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  <w:noProof/>
        </w:rPr>
        <w:drawing>
          <wp:inline distT="0" distB="0" distL="0" distR="0">
            <wp:extent cx="736600" cy="9144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84581C" w:rsidRDefault="0084581C" w:rsidP="0084581C">
      <w:pPr>
        <w:spacing w:after="0" w:line="240" w:lineRule="auto"/>
        <w:ind w:right="-1"/>
        <w:rPr>
          <w:rFonts w:ascii="Times New Roman" w:hAnsi="Times New Roman" w:cs="Times New Roman"/>
          <w:b/>
          <w:caps/>
          <w:noProof/>
          <w:sz w:val="28"/>
          <w:szCs w:val="28"/>
        </w:rPr>
      </w:pPr>
      <w:r>
        <w:rPr>
          <w:rFonts w:ascii="Times New Roman" w:hAnsi="Times New Roman" w:cs="Times New Roman"/>
          <w:b/>
          <w:caps/>
          <w:noProof/>
          <w:sz w:val="28"/>
          <w:szCs w:val="28"/>
        </w:rPr>
        <w:t>ПРОЕКТ</w:t>
      </w:r>
    </w:p>
    <w:p w:rsidR="0084581C" w:rsidRPr="00554297" w:rsidRDefault="0084581C" w:rsidP="0084581C">
      <w:pPr>
        <w:spacing w:after="0" w:line="240" w:lineRule="auto"/>
        <w:ind w:right="-1"/>
        <w:rPr>
          <w:rFonts w:ascii="Times New Roman" w:hAnsi="Times New Roman" w:cs="Times New Roman"/>
          <w:b/>
          <w:caps/>
          <w:noProof/>
          <w:sz w:val="28"/>
          <w:szCs w:val="28"/>
        </w:rPr>
      </w:pPr>
      <w:bookmarkStart w:id="0" w:name="_GoBack"/>
      <w:bookmarkEnd w:id="0"/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554297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554297" w:rsidRPr="00554297" w:rsidRDefault="00554297" w:rsidP="00554297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</w:rPr>
        <w:t>с.Грабово</w:t>
      </w:r>
    </w:p>
    <w:p w:rsidR="00554297" w:rsidRP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B1EB8" w:rsidRPr="003D3CDB" w:rsidRDefault="005B1EB8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D3CDB" w:rsidRPr="00706B51" w:rsidRDefault="003D3CDB" w:rsidP="003D3CDB">
      <w:pPr>
        <w:pStyle w:val="30"/>
        <w:shd w:val="clear" w:color="auto" w:fill="auto"/>
        <w:spacing w:line="240" w:lineRule="auto"/>
        <w:ind w:left="284"/>
        <w:rPr>
          <w:sz w:val="24"/>
          <w:szCs w:val="24"/>
        </w:rPr>
      </w:pPr>
      <w:r w:rsidRPr="00706B51">
        <w:rPr>
          <w:sz w:val="24"/>
          <w:szCs w:val="24"/>
        </w:rPr>
        <w:t>О внесении изменений в административный регламент по предоставлению муниципальной услуги «Предоставление права на размещение нестационарных торговых объектов, расположенных на территории Грабовского сельсовета», утвержденный постановлением Грабовского сельсовета Бессоновского района Пензенской области от 17.05.2019г. №89</w:t>
      </w:r>
    </w:p>
    <w:p w:rsidR="003D3CDB" w:rsidRPr="00706B51" w:rsidRDefault="003D3CDB" w:rsidP="003D3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06B51" w:rsidRPr="00706B51" w:rsidRDefault="00706B51" w:rsidP="00706B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 законом от 26.07. 2006 № 135-ФЗ «О защите конкуренции», Федеральным законом от 06.10.2003 № 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 32 «Об утверждении порядка размещения нестационарных торговых объектов на территории Пензенской области», на основании </w:t>
      </w:r>
      <w:hyperlink r:id="rId7" w:tgtFrame="_blank" w:history="1">
        <w:r w:rsidRPr="00706B51">
          <w:rPr>
            <w:rFonts w:ascii="Times New Roman" w:hAnsi="Times New Roman" w:cs="Times New Roman"/>
            <w:sz w:val="24"/>
            <w:szCs w:val="24"/>
          </w:rPr>
          <w:t>Устава Грабовского сельсовета Бессоновского района Пензенской области</w:t>
        </w:r>
      </w:hyperlink>
      <w:r w:rsidRPr="00706B51">
        <w:rPr>
          <w:rFonts w:ascii="Times New Roman" w:hAnsi="Times New Roman" w:cs="Times New Roman"/>
          <w:sz w:val="24"/>
          <w:szCs w:val="24"/>
        </w:rPr>
        <w:t>, в целях упорядочения размещения нестационарных объектов торговли на территории муниципального образования Грабовский сельсовет и повышения качества обслуживания, администрация Грабовского сельсовета постановляет:</w:t>
      </w:r>
    </w:p>
    <w:p w:rsidR="00706B51" w:rsidRPr="00706B51" w:rsidRDefault="00706B51" w:rsidP="00706B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06B51" w:rsidRPr="00706B51" w:rsidRDefault="00706B51" w:rsidP="00706B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1. Внести в Административный регламент по предоставлению муниципальной услуги «Предоставление права на размещение нестационарных торговых объектов, расположенных на территории Грабовского сельсовета», утвержденный постановлением администрации Грабовского сельсовета Бессоновского района Пензенской области от 17.05.2019 № 89 следующие изменения: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1.1. Пункт 1.2. изложить в следующей редакции: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«1.2. Описание заявителей: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С заявлением о предоставлении муниципальной услуги могут обратиться индивидуальные предприниматели, юридические лица, физические лица, применяющие специальный налоговый режим «Налог на профессиональный доход» (далее – хозяйствующие субъекты, заявители) либо их уполномоченные представители.»;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1.2. пункт 2.8.1. изложить в следующей редакции: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«2.8.1. Исчерпывающий перечень оснований для отказа в предоставлении муниципальной услуги: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- размещение нестационарного торгового объекта, указанного в заявке хозяйствующего субъекта о заключении договора на размещение нестационарного торгового объекта без проведения аукциона (далее - заявка), не соответствует положениям пункта 1;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 xml:space="preserve">12.1. размещение НТО, указанного в заявке хозяйствующего субъекта о заключении договора на размещение НТО без проведения аукциона (далее - заявка), не соответствует положениям </w:t>
      </w:r>
      <w:hyperlink r:id="rId8" w:history="1">
        <w:r w:rsidRPr="00706B51">
          <w:rPr>
            <w:rFonts w:ascii="Times New Roman" w:hAnsi="Times New Roman" w:cs="Times New Roman"/>
            <w:sz w:val="24"/>
            <w:szCs w:val="24"/>
          </w:rPr>
          <w:t>пункта 1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Порядка размещения нестационарных торговых объектов на территории Пензенской области (далее - Порядок), утвержденного приказом Министерства сельского хозяйства Пензенской области от 02.03.2016 № 32 «Об утверждении Порядка размещения нестационарных торговых объектов на территории Пензенской области» (далее - Приказ);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lastRenderedPageBreak/>
        <w:t xml:space="preserve">12.2. размещение НТО, предусмотренное в заявке, не соответствует случаю, указанному в </w:t>
      </w:r>
      <w:hyperlink r:id="rId9" w:history="1">
        <w:r w:rsidRPr="00706B51">
          <w:rPr>
            <w:rFonts w:ascii="Times New Roman" w:hAnsi="Times New Roman" w:cs="Times New Roman"/>
            <w:sz w:val="24"/>
            <w:szCs w:val="24"/>
          </w:rPr>
          <w:t>пункте 10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12.3. наличие решения о проведении аукциона на право заключения договора на размещение НТО в указанном в заявке месте, определенном Схемой, принятого ранее дня подачи хозяйствующим субъектом заявки;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12.4. наличие договора на размещение НТО либо договора аренды земельного участка для размещения НТО в указанном в заявке хозяйствующего субъекта месте, определенном Схемой, с иным хозяйствующим субъектом, заключенного ранее дня подачи хозяйствующим субъектом заявки;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 xml:space="preserve">12.5. несоответствие заявки хозяйствующего субъекта о заключении договора на размещение НТО без проведения аукциона и прилагаемых документов требованиям, предусмотренным </w:t>
      </w:r>
      <w:hyperlink r:id="rId10" w:history="1">
        <w:r w:rsidRPr="00706B51">
          <w:rPr>
            <w:rFonts w:ascii="Times New Roman" w:hAnsi="Times New Roman" w:cs="Times New Roman"/>
            <w:sz w:val="24"/>
            <w:szCs w:val="24"/>
          </w:rPr>
          <w:t>подпунктом 2.1 пункта 2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аукциона, утвержденного настоящим приказом;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12.6. наличие принятого УОМС решения об исключении места размещения НТО из Схемы.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 xml:space="preserve">12.7. заявка хозяйствующего субъекта о заключении договора на размещение НТО без проведения аукциона по основаниям, предусмотренным </w:t>
      </w:r>
      <w:hyperlink r:id="rId11" w:history="1">
        <w:r w:rsidRPr="00706B51">
          <w:rPr>
            <w:rFonts w:ascii="Times New Roman" w:hAnsi="Times New Roman" w:cs="Times New Roman"/>
            <w:sz w:val="24"/>
            <w:szCs w:val="24"/>
          </w:rPr>
          <w:t>подпунктами 10.2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2" w:history="1">
        <w:r w:rsidRPr="00706B51">
          <w:rPr>
            <w:rFonts w:ascii="Times New Roman" w:hAnsi="Times New Roman" w:cs="Times New Roman"/>
            <w:sz w:val="24"/>
            <w:szCs w:val="24"/>
          </w:rPr>
          <w:t>10.3 пункта 10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Порядка, подана позже срока, указанного в </w:t>
      </w:r>
      <w:hyperlink r:id="rId13" w:history="1">
        <w:r w:rsidRPr="00706B51">
          <w:rPr>
            <w:rFonts w:ascii="Times New Roman" w:hAnsi="Times New Roman" w:cs="Times New Roman"/>
            <w:sz w:val="24"/>
            <w:szCs w:val="24"/>
          </w:rPr>
          <w:t>абзаце третьем пункта 4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 xml:space="preserve">12.8. 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14" w:history="1">
        <w:r w:rsidRPr="00706B51">
          <w:rPr>
            <w:rFonts w:ascii="Times New Roman" w:hAnsi="Times New Roman" w:cs="Times New Roman"/>
            <w:sz w:val="24"/>
            <w:szCs w:val="24"/>
          </w:rPr>
          <w:t>подпунктом 10.4 пункта 10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Порядка, подана с нарушением сроков, указанных в </w:t>
      </w:r>
      <w:hyperlink r:id="rId15" w:history="1">
        <w:r w:rsidRPr="00706B51">
          <w:rPr>
            <w:rFonts w:ascii="Times New Roman" w:hAnsi="Times New Roman" w:cs="Times New Roman"/>
            <w:sz w:val="24"/>
            <w:szCs w:val="24"/>
          </w:rPr>
          <w:t>абзаце четвертом пункта 4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 xml:space="preserve">12.9. 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16" w:history="1">
        <w:r w:rsidRPr="00706B51">
          <w:rPr>
            <w:rFonts w:ascii="Times New Roman" w:hAnsi="Times New Roman" w:cs="Times New Roman"/>
            <w:sz w:val="24"/>
            <w:szCs w:val="24"/>
          </w:rPr>
          <w:t>подпунктом 10.6 пункта 10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Порядка, подана с нарушением сроков, указанных в </w:t>
      </w:r>
      <w:hyperlink r:id="rId17" w:history="1">
        <w:r w:rsidRPr="00706B51">
          <w:rPr>
            <w:rFonts w:ascii="Times New Roman" w:hAnsi="Times New Roman" w:cs="Times New Roman"/>
            <w:sz w:val="24"/>
            <w:szCs w:val="24"/>
          </w:rPr>
          <w:t>абзаце шестом пункта 4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Порядка.».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главу администрации Грабовского сельсовета Бессоновского района Пензенской области.</w:t>
      </w:r>
    </w:p>
    <w:p w:rsidR="00850A1C" w:rsidRPr="00706B51" w:rsidRDefault="00850A1C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0A1C" w:rsidRPr="00706B51" w:rsidRDefault="00850A1C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6B51" w:rsidRPr="00706B51" w:rsidRDefault="00706B51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4502"/>
        <w:gridCol w:w="2975"/>
        <w:gridCol w:w="2408"/>
      </w:tblGrid>
      <w:tr w:rsidR="0084581C" w:rsidTr="0084581C">
        <w:tc>
          <w:tcPr>
            <w:tcW w:w="4503" w:type="dxa"/>
          </w:tcPr>
          <w:p w:rsidR="0084581C" w:rsidRDefault="0084581C">
            <w:pPr>
              <w:jc w:val="both"/>
              <w:rPr>
                <w:sz w:val="27"/>
                <w:szCs w:val="27"/>
              </w:rPr>
            </w:pPr>
          </w:p>
          <w:p w:rsidR="0084581C" w:rsidRDefault="0084581C">
            <w:pPr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сельсовета</w:t>
            </w:r>
          </w:p>
        </w:tc>
        <w:tc>
          <w:tcPr>
            <w:tcW w:w="2976" w:type="dxa"/>
            <w:hideMark/>
          </w:tcPr>
          <w:p w:rsidR="0084581C" w:rsidRDefault="0084581C">
            <w:pPr>
              <w:jc w:val="both"/>
              <w:rPr>
                <w:rFonts w:ascii="Microsoft Sans Serif" w:eastAsia="Microsoft Sans Serif" w:hAnsi="Microsoft Sans Serif" w:cs="Microsoft Sans Serif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4581C" w:rsidRDefault="0084581C">
            <w:pPr>
              <w:jc w:val="both"/>
              <w:rPr>
                <w:sz w:val="27"/>
                <w:szCs w:val="27"/>
              </w:rPr>
            </w:pPr>
          </w:p>
          <w:p w:rsidR="0084581C" w:rsidRDefault="0084581C">
            <w:pPr>
              <w:jc w:val="both"/>
              <w:rPr>
                <w:rFonts w:ascii="Microsoft Sans Serif" w:eastAsia="Microsoft Sans Serif" w:hAnsi="Microsoft Sans Serif" w:cs="Microsoft Sans Serif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А.Н.Барашенков</w:t>
            </w:r>
          </w:p>
        </w:tc>
      </w:tr>
    </w:tbl>
    <w:p w:rsidR="003768C5" w:rsidRPr="00706B51" w:rsidRDefault="003768C5" w:rsidP="00F37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768C5" w:rsidRPr="00706B51" w:rsidSect="005B1EB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4F53D3"/>
    <w:multiLevelType w:val="hybridMultilevel"/>
    <w:tmpl w:val="8DC655B4"/>
    <w:lvl w:ilvl="0" w:tplc="829884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4297"/>
    <w:rsid w:val="001B1E43"/>
    <w:rsid w:val="0032447E"/>
    <w:rsid w:val="003768C5"/>
    <w:rsid w:val="003A20F4"/>
    <w:rsid w:val="003C123B"/>
    <w:rsid w:val="003D025D"/>
    <w:rsid w:val="003D3CDB"/>
    <w:rsid w:val="00423743"/>
    <w:rsid w:val="00510E72"/>
    <w:rsid w:val="00554297"/>
    <w:rsid w:val="005B1EB8"/>
    <w:rsid w:val="006F4D43"/>
    <w:rsid w:val="00706B51"/>
    <w:rsid w:val="0078680F"/>
    <w:rsid w:val="00787520"/>
    <w:rsid w:val="00796018"/>
    <w:rsid w:val="00824996"/>
    <w:rsid w:val="0084581C"/>
    <w:rsid w:val="00850A1C"/>
    <w:rsid w:val="008648B5"/>
    <w:rsid w:val="008B68CF"/>
    <w:rsid w:val="00A83225"/>
    <w:rsid w:val="00B61790"/>
    <w:rsid w:val="00BF5D5A"/>
    <w:rsid w:val="00C9605F"/>
    <w:rsid w:val="00CB0DB7"/>
    <w:rsid w:val="00DA0600"/>
    <w:rsid w:val="00F3785A"/>
    <w:rsid w:val="00F7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29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5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7875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87520"/>
    <w:rPr>
      <w:rFonts w:ascii="Arial" w:eastAsia="Times New Roman" w:hAnsi="Arial" w:cs="Arial"/>
      <w:sz w:val="20"/>
      <w:szCs w:val="20"/>
    </w:rPr>
  </w:style>
  <w:style w:type="character" w:customStyle="1" w:styleId="3">
    <w:name w:val="Заголовок №3_"/>
    <w:basedOn w:val="a0"/>
    <w:link w:val="30"/>
    <w:rsid w:val="003D3CD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3D3CDB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70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0">
    <w:name w:val="a2"/>
    <w:basedOn w:val="a"/>
    <w:uiPriority w:val="99"/>
    <w:rsid w:val="0070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06B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80357&amp;dst=100015" TargetMode="External"/><Relationship Id="rId13" Type="http://schemas.openxmlformats.org/officeDocument/2006/relationships/hyperlink" Target="https://login.consultant.ru/link/?req=doc&amp;base=RLAW021&amp;n=180357&amp;dst=100242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2E4AB1ED-87EE-4622-8A90-47C066E96CD3" TargetMode="External"/><Relationship Id="rId12" Type="http://schemas.openxmlformats.org/officeDocument/2006/relationships/hyperlink" Target="https://login.consultant.ru/link/?req=doc&amp;base=RLAW021&amp;n=180357&amp;dst=100247" TargetMode="External"/><Relationship Id="rId17" Type="http://schemas.openxmlformats.org/officeDocument/2006/relationships/hyperlink" Target="https://login.consultant.ru/link/?req=doc&amp;base=RLAW021&amp;n=180357&amp;dst=1002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021&amp;n=180357&amp;dst=10029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021&amp;n=180357&amp;dst=1002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21&amp;n=180357&amp;dst=100255" TargetMode="External"/><Relationship Id="rId10" Type="http://schemas.openxmlformats.org/officeDocument/2006/relationships/hyperlink" Target="https://login.consultant.ru/link/?req=doc&amp;base=RLAW021&amp;n=180357&amp;dst=10007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21&amp;n=180357&amp;dst=100048" TargetMode="External"/><Relationship Id="rId14" Type="http://schemas.openxmlformats.org/officeDocument/2006/relationships/hyperlink" Target="https://login.consultant.ru/link/?req=doc&amp;base=RLAW021&amp;n=180357&amp;dst=1002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</cp:lastModifiedBy>
  <cp:revision>21</cp:revision>
  <cp:lastPrinted>2024-03-25T16:29:00Z</cp:lastPrinted>
  <dcterms:created xsi:type="dcterms:W3CDTF">2019-12-18T13:08:00Z</dcterms:created>
  <dcterms:modified xsi:type="dcterms:W3CDTF">2024-03-25T16:30:00Z</dcterms:modified>
</cp:coreProperties>
</file>