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585" w:rsidRDefault="00410793"/>
    <w:p w:rsidR="00834CA9" w:rsidRDefault="00834CA9"/>
    <w:p w:rsidR="007C5A5A" w:rsidRPr="007C5A5A" w:rsidRDefault="007C5A5A" w:rsidP="007C5A5A">
      <w:pPr>
        <w:jc w:val="center"/>
        <w:rPr>
          <w:bCs/>
          <w:color w:val="000000"/>
        </w:rPr>
      </w:pPr>
      <w:r w:rsidRPr="007C5A5A">
        <w:t xml:space="preserve">Информация о проведенном контрольном мероприятии </w:t>
      </w:r>
      <w:r w:rsidRPr="007C5A5A">
        <w:t>«</w:t>
      </w:r>
      <w:r w:rsidRPr="007C5A5A">
        <w:rPr>
          <w:bCs/>
        </w:rPr>
        <w:t xml:space="preserve">Проверка </w:t>
      </w:r>
      <w:r w:rsidRPr="007C5A5A">
        <w:rPr>
          <w:bCs/>
          <w:color w:val="000000"/>
        </w:rPr>
        <w:t>отдельных вопросов финансово-хозяйственной деятельности в отношении МБУ ДО ЦДТ Бессоновского района»</w:t>
      </w:r>
    </w:p>
    <w:p w:rsidR="00FB54E5" w:rsidRDefault="00FB54E5"/>
    <w:p w:rsidR="007C5A5A" w:rsidRDefault="007C5A5A">
      <w:r>
        <w:t>Результаты контрольного мероприятия:</w:t>
      </w:r>
    </w:p>
    <w:p w:rsidR="007C5A5A" w:rsidRDefault="007C5A5A"/>
    <w:p w:rsidR="007C5A5A" w:rsidRPr="007A0125" w:rsidRDefault="007C5A5A" w:rsidP="007C5A5A">
      <w:pPr>
        <w:pStyle w:val="1"/>
        <w:rPr>
          <w:sz w:val="24"/>
        </w:rPr>
      </w:pPr>
      <w:r w:rsidRPr="007A0125">
        <w:rPr>
          <w:color w:val="000000"/>
          <w:sz w:val="24"/>
        </w:rPr>
        <w:t xml:space="preserve">1. </w:t>
      </w:r>
      <w:r w:rsidRPr="007A0125">
        <w:rPr>
          <w:sz w:val="24"/>
        </w:rPr>
        <w:t xml:space="preserve">В нарушение Порядка учета муниципального имущества, утвержденного приказом Минфина России от 10.10.2023 № 163н, Порядка ведения органами местного самоуправления реестров муниципального имущества, утвержденного Приказом Министерства экономического развития РФ от 30.08.2011 N 424 данные о площади земельного участка, закрепленного на праве постоянного (бессрочного) пользования за МБУ ДО ЦДТ Бессоновского района, отличны от данных реестра муниципального имущества Бессоновского района, что позволяет сделать вывод о том, что Учреждением не исполнена обязанность по направлению в уполномоченный орган сведений для внесения изменений в реестр муниципальной собственности. </w:t>
      </w:r>
    </w:p>
    <w:p w:rsidR="007C5A5A" w:rsidRPr="007A0125" w:rsidRDefault="007C5A5A" w:rsidP="007C5A5A">
      <w:pPr>
        <w:ind w:firstLine="709"/>
        <w:jc w:val="both"/>
        <w:rPr>
          <w:bCs/>
        </w:rPr>
      </w:pPr>
      <w:r w:rsidRPr="007A0125">
        <w:rPr>
          <w:bCs/>
          <w:iCs/>
        </w:rPr>
        <w:t>2. В</w:t>
      </w:r>
      <w:r w:rsidRPr="007A0125">
        <w:t xml:space="preserve"> нарушение п. 71 Инструкции по применению единого плана счетов бюджетного учета, утвержденной Приказом Минфина РФ от 1 декабря 2010 г. N 157н  в учете Учреждения не отражены изменения кадастровой стоимости земли, что привело к искажению бухгалтерской отчетности на сумму 612450,56 руб. Некорректная стоимость земельного участка по данным учета может привести к занижению земельного налога, тем самым дать налоговой инспекции основание для начисления штрафных санкций, что может привести к неэффективным расходам бюджета. </w:t>
      </w:r>
      <w:r w:rsidRPr="007A0125">
        <w:rPr>
          <w:bCs/>
        </w:rPr>
        <w:t xml:space="preserve">Учитывая расхождения данных о стоимости земельного участка в учете Учреждения с данными </w:t>
      </w:r>
      <w:proofErr w:type="spellStart"/>
      <w:r w:rsidRPr="007A0125">
        <w:rPr>
          <w:bCs/>
        </w:rPr>
        <w:t>Росреестра</w:t>
      </w:r>
      <w:proofErr w:type="spellEnd"/>
      <w:r w:rsidRPr="007A0125">
        <w:rPr>
          <w:bCs/>
        </w:rPr>
        <w:t>, Контрольно-счетная комиссия считает, инвентаризация земельных участков проведена формально.</w:t>
      </w:r>
    </w:p>
    <w:p w:rsidR="007C5A5A" w:rsidRPr="007A0125" w:rsidRDefault="007C5A5A" w:rsidP="007C5A5A">
      <w:pPr>
        <w:pStyle w:val="1"/>
        <w:rPr>
          <w:sz w:val="24"/>
        </w:rPr>
      </w:pPr>
      <w:r w:rsidRPr="007A0125">
        <w:rPr>
          <w:sz w:val="24"/>
        </w:rPr>
        <w:t xml:space="preserve">3. В нарушение </w:t>
      </w:r>
      <w:r w:rsidRPr="007A0125">
        <w:rPr>
          <w:bCs w:val="0"/>
          <w:sz w:val="24"/>
        </w:rPr>
        <w:t xml:space="preserve">методологии ведения бухгалтерского учета </w:t>
      </w:r>
      <w:r w:rsidRPr="007A0125">
        <w:rPr>
          <w:sz w:val="24"/>
        </w:rPr>
        <w:t>два объекта – музыкальное оборудование стоимостью 9330,0 руб. и цифровой фотоаппарат стоимостью 5740,0 руб. – в отсутствие их в перечне ОЦДИ учитываются Учреждением на счете 101.28.</w:t>
      </w:r>
    </w:p>
    <w:p w:rsidR="007C5A5A" w:rsidRPr="007A0125" w:rsidRDefault="007C5A5A" w:rsidP="007C5A5A">
      <w:pPr>
        <w:ind w:firstLine="567"/>
        <w:jc w:val="both"/>
        <w:rPr>
          <w:bCs/>
        </w:rPr>
      </w:pPr>
      <w:r w:rsidRPr="007A0125">
        <w:rPr>
          <w:bCs/>
        </w:rPr>
        <w:t>4. В нарушение Порядка учета муниципального имущества, утвержденного приказом Минфина России от 10.10.2023 № 163н, Порядка ведения органами местного</w:t>
      </w:r>
      <w:r w:rsidRPr="007A0125">
        <w:t xml:space="preserve"> самоуправления реестров муниципального имущества, утвержденного Приказом Министерства экономического развития РФ от 30.08.2011 N 424 МБУ ДО ЦДТ Бессоновского района не исполнена обязанность по направлению в уполномоченный орган сведений для внесения изменений в реестр муниципальной собственности сведений о 16 объектах стоимостью свыше сорока тысяч рублей, а именно - </w:t>
      </w:r>
      <w:r w:rsidRPr="007A0125">
        <w:rPr>
          <w:bCs/>
        </w:rPr>
        <w:t>стоимостью свыше сорока тысяч рублей - 9 объектов общей балансовой стоимостью 442 315,00 руб.; до сорока тысяч рублей - 56 объектов общей балансовой стоимостью 1 113 021,40 руб.; до десяти тысяч рублей - 170 объектов общей балансовой стоимостью 443 663,27 руб.</w:t>
      </w:r>
    </w:p>
    <w:p w:rsidR="007C5A5A" w:rsidRPr="003A0280" w:rsidRDefault="007C5A5A" w:rsidP="007C5A5A">
      <w:pPr>
        <w:ind w:firstLine="567"/>
        <w:jc w:val="both"/>
        <w:rPr>
          <w:rFonts w:eastAsia="Calibri"/>
        </w:rPr>
      </w:pPr>
      <w:r w:rsidRPr="007A0125">
        <w:rPr>
          <w:bCs/>
        </w:rPr>
        <w:t xml:space="preserve"> 5. В ходе проверки установлены нарушения положений Учетной политики, Инструкции 157н в части отнесения основных средств по счетам синтетических счетов в зависимости их видов по 11 объекта учета на сумму 79132 руб.</w:t>
      </w:r>
    </w:p>
    <w:p w:rsidR="007C5A5A" w:rsidRPr="007A0125" w:rsidRDefault="007C5A5A" w:rsidP="007C5A5A">
      <w:pPr>
        <w:ind w:firstLine="567"/>
        <w:jc w:val="both"/>
        <w:rPr>
          <w:bCs/>
        </w:rPr>
      </w:pPr>
      <w:r w:rsidRPr="007A0125">
        <w:rPr>
          <w:bCs/>
        </w:rPr>
        <w:t xml:space="preserve">6. В нарушение п. 10 Стандарта СГС «Основные средства» и п. 2.3. Учетной политики основные средства, а именно 8 мониторов, 6 системных блоков не объединены в один инвентарный объект и не учтены в составе автоматизированных рабочих мест. </w:t>
      </w:r>
    </w:p>
    <w:p w:rsidR="007C5A5A" w:rsidRPr="007A0125" w:rsidRDefault="007C5A5A" w:rsidP="007C5A5A">
      <w:pPr>
        <w:ind w:firstLine="567"/>
        <w:jc w:val="both"/>
      </w:pPr>
      <w:r w:rsidRPr="003A0280">
        <w:rPr>
          <w:rFonts w:eastAsia="Calibri"/>
        </w:rPr>
        <w:t xml:space="preserve">7. В нарушение Инструкции 157 н и положений Учетной политики учреждения </w:t>
      </w:r>
      <w:r w:rsidRPr="007A0125">
        <w:rPr>
          <w:sz w:val="23"/>
          <w:szCs w:val="23"/>
          <w:shd w:val="clear" w:color="auto" w:fill="FFFFFF"/>
        </w:rPr>
        <w:t>готовые к установке строительные конструкции и детали</w:t>
      </w:r>
      <w:r w:rsidRPr="007A0125">
        <w:rPr>
          <w:bCs/>
        </w:rPr>
        <w:t xml:space="preserve"> учтены в основных средствах, тогда должны учитываться как материальные запасы. </w:t>
      </w:r>
      <w:r w:rsidRPr="007A0125">
        <w:t>Таким образом, годовая бюджетная отчетность искажена на сумму 3192,0 руб.</w:t>
      </w:r>
    </w:p>
    <w:p w:rsidR="007C5A5A" w:rsidRDefault="007C5A5A" w:rsidP="007C5A5A">
      <w:pPr>
        <w:ind w:firstLine="567"/>
        <w:jc w:val="both"/>
      </w:pPr>
    </w:p>
    <w:p w:rsidR="007C5A5A" w:rsidRDefault="007C5A5A" w:rsidP="007C5A5A">
      <w:pPr>
        <w:ind w:firstLine="567"/>
        <w:jc w:val="both"/>
      </w:pPr>
    </w:p>
    <w:p w:rsidR="007C5A5A" w:rsidRDefault="007C5A5A" w:rsidP="007C5A5A">
      <w:pPr>
        <w:ind w:firstLine="567"/>
        <w:jc w:val="both"/>
      </w:pPr>
    </w:p>
    <w:p w:rsidR="007C5A5A" w:rsidRDefault="007C5A5A" w:rsidP="007C5A5A">
      <w:pPr>
        <w:ind w:firstLine="567"/>
        <w:jc w:val="both"/>
      </w:pPr>
    </w:p>
    <w:p w:rsidR="007C5A5A" w:rsidRDefault="007C5A5A" w:rsidP="007C5A5A">
      <w:pPr>
        <w:ind w:firstLine="567"/>
        <w:jc w:val="both"/>
      </w:pPr>
    </w:p>
    <w:p w:rsidR="007C5A5A" w:rsidRPr="007A0125" w:rsidRDefault="007C5A5A" w:rsidP="007C5A5A">
      <w:pPr>
        <w:ind w:firstLine="567"/>
        <w:jc w:val="both"/>
        <w:rPr>
          <w:bCs/>
        </w:rPr>
      </w:pPr>
      <w:r w:rsidRPr="007A0125">
        <w:t xml:space="preserve">8. В нарушение п. 2.14 Учетной политики Учреждения, основные средства стоимостью до 10 000 руб. включительно, находящиеся в эксплуатации, учитываются Учреждением на счете 101.34. </w:t>
      </w:r>
      <w:r w:rsidRPr="007A0125">
        <w:rPr>
          <w:bCs/>
        </w:rPr>
        <w:t xml:space="preserve">Данные объекты необходимо списывать с балансового учета с одновременным отражением на </w:t>
      </w:r>
      <w:proofErr w:type="spellStart"/>
      <w:r w:rsidRPr="007A0125">
        <w:rPr>
          <w:bCs/>
        </w:rPr>
        <w:t>забалансовом</w:t>
      </w:r>
      <w:proofErr w:type="spellEnd"/>
      <w:r w:rsidRPr="007A0125">
        <w:rPr>
          <w:bCs/>
        </w:rPr>
        <w:t xml:space="preserve"> счете 21 «Основные средства, списанные с баланса (стоимость до 10000 рублей)». Искажение бухгалтерской отчетности по данному факту составило 78000 руб.</w:t>
      </w:r>
    </w:p>
    <w:p w:rsidR="007C5A5A" w:rsidRPr="007A0125" w:rsidRDefault="007C5A5A" w:rsidP="007C5A5A">
      <w:pPr>
        <w:ind w:firstLine="709"/>
        <w:jc w:val="both"/>
        <w:rPr>
          <w:bCs/>
        </w:rPr>
      </w:pPr>
      <w:r w:rsidRPr="003A0280">
        <w:rPr>
          <w:rFonts w:eastAsia="Calibri"/>
          <w:bCs/>
          <w:iCs/>
        </w:rPr>
        <w:t xml:space="preserve">9. </w:t>
      </w:r>
      <w:r w:rsidRPr="007A0125">
        <w:rPr>
          <w:bCs/>
        </w:rPr>
        <w:t>В нарушение п. 105 приложения № 5 к приказу Минфина РФ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инвентарные карточки не содержат сведений об объекте: марка, модель, проект, тип, порода, паспорт, чертеж и иное в соответствии с технической и иной документацией, характеризующей объект имущества, реестровый, заводской, иной (при наличии) номер и т.д. что затрудняет идентифицировать объект и, как следствие, его сохранность.</w:t>
      </w:r>
    </w:p>
    <w:p w:rsidR="007C5A5A" w:rsidRPr="007A0125" w:rsidRDefault="007C5A5A" w:rsidP="007C5A5A">
      <w:pPr>
        <w:shd w:val="clear" w:color="auto" w:fill="FFFFFF"/>
        <w:ind w:firstLine="567"/>
        <w:jc w:val="both"/>
        <w:rPr>
          <w:iCs/>
        </w:rPr>
      </w:pPr>
      <w:r w:rsidRPr="003A0280">
        <w:rPr>
          <w:rFonts w:eastAsia="Calibri"/>
          <w:bCs/>
          <w:iCs/>
        </w:rPr>
        <w:t xml:space="preserve">10. </w:t>
      </w:r>
      <w:r w:rsidRPr="007A0125">
        <w:rPr>
          <w:iCs/>
        </w:rPr>
        <w:t xml:space="preserve">В нарушение п. 337 Инструкции 157н в Учреждении не ведется </w:t>
      </w:r>
      <w:proofErr w:type="spellStart"/>
      <w:r w:rsidRPr="007A0125">
        <w:rPr>
          <w:iCs/>
        </w:rPr>
        <w:t>забалансовый</w:t>
      </w:r>
      <w:proofErr w:type="spellEnd"/>
      <w:r w:rsidRPr="007A0125">
        <w:rPr>
          <w:iCs/>
        </w:rPr>
        <w:t xml:space="preserve"> счет:</w:t>
      </w:r>
    </w:p>
    <w:p w:rsidR="007C5A5A" w:rsidRPr="007A0125" w:rsidRDefault="007C5A5A" w:rsidP="007C5A5A">
      <w:pPr>
        <w:shd w:val="clear" w:color="auto" w:fill="FFFFFF"/>
        <w:ind w:firstLine="567"/>
        <w:jc w:val="both"/>
        <w:rPr>
          <w:iCs/>
        </w:rPr>
      </w:pPr>
      <w:r w:rsidRPr="007A0125">
        <w:rPr>
          <w:iCs/>
        </w:rPr>
        <w:t>- счет 03 «Бланки строгой отчетности» (учет грамот ведется на 105 счете)</w:t>
      </w:r>
    </w:p>
    <w:p w:rsidR="007C5A5A" w:rsidRPr="007A0125" w:rsidRDefault="007C5A5A" w:rsidP="007C5A5A">
      <w:pPr>
        <w:shd w:val="clear" w:color="auto" w:fill="FFFFFF"/>
        <w:ind w:firstLine="567"/>
        <w:jc w:val="both"/>
        <w:rPr>
          <w:shd w:val="clear" w:color="auto" w:fill="FFFFFF"/>
        </w:rPr>
      </w:pPr>
      <w:r w:rsidRPr="007A0125">
        <w:rPr>
          <w:iCs/>
        </w:rPr>
        <w:t xml:space="preserve">11. </w:t>
      </w:r>
      <w:r w:rsidRPr="007A0125">
        <w:rPr>
          <w:shd w:val="clear" w:color="auto" w:fill="FFFFFF"/>
        </w:rPr>
        <w:t>В нарушение пунктов 38 и 118 Инструкции 157н и положений Учетной политики в составе материальных запасов на счете 105 «Материальные запасы» числятся имущество</w:t>
      </w:r>
      <w:r w:rsidRPr="007A0125">
        <w:rPr>
          <w:bCs/>
        </w:rPr>
        <w:t xml:space="preserve">, которые необходимо учитывать, как основные средства. </w:t>
      </w:r>
      <w:r w:rsidRPr="007A0125">
        <w:rPr>
          <w:shd w:val="clear" w:color="auto" w:fill="FFFFFF"/>
        </w:rPr>
        <w:t>Сумма искажения бухгалтерской отчетности составила 7400 руб.</w:t>
      </w:r>
    </w:p>
    <w:p w:rsidR="007C5A5A" w:rsidRPr="007A0125" w:rsidRDefault="007C5A5A" w:rsidP="007C5A5A">
      <w:pPr>
        <w:shd w:val="clear" w:color="auto" w:fill="FFFFFF"/>
        <w:ind w:firstLine="567"/>
        <w:jc w:val="both"/>
        <w:rPr>
          <w:shd w:val="clear" w:color="auto" w:fill="FFFFFF"/>
        </w:rPr>
      </w:pPr>
      <w:r w:rsidRPr="007A0125">
        <w:rPr>
          <w:iCs/>
        </w:rPr>
        <w:t xml:space="preserve">12. </w:t>
      </w:r>
      <w:r w:rsidRPr="007A0125">
        <w:rPr>
          <w:shd w:val="clear" w:color="auto" w:fill="FFFFFF"/>
        </w:rPr>
        <w:t xml:space="preserve">В нарушение внутреннего документооборота, Федерального закона от 6 декабря 2011 года № 402-ФЗ, который требует надлежащего оформления первичных документов </w:t>
      </w:r>
      <w:r>
        <w:rPr>
          <w:shd w:val="clear" w:color="auto" w:fill="FFFFFF"/>
        </w:rPr>
        <w:t>в</w:t>
      </w:r>
      <w:r w:rsidRPr="007A0125">
        <w:rPr>
          <w:shd w:val="clear" w:color="auto" w:fill="FFFFFF"/>
        </w:rPr>
        <w:t xml:space="preserve"> представленных для проверки актах списания материальных запасов за проверяемый период отсутствует печать на утверждение руководителем Учреждения.</w:t>
      </w:r>
    </w:p>
    <w:p w:rsidR="007C5A5A" w:rsidRPr="007A0125" w:rsidRDefault="007C5A5A" w:rsidP="007C5A5A">
      <w:pPr>
        <w:pStyle w:val="1"/>
        <w:rPr>
          <w:sz w:val="24"/>
        </w:rPr>
      </w:pPr>
      <w:r w:rsidRPr="007A0125">
        <w:rPr>
          <w:sz w:val="24"/>
          <w:shd w:val="clear" w:color="auto" w:fill="FFFFFF"/>
        </w:rPr>
        <w:t xml:space="preserve">13. </w:t>
      </w:r>
      <w:r>
        <w:rPr>
          <w:sz w:val="24"/>
        </w:rPr>
        <w:t>Неверно определена</w:t>
      </w:r>
      <w:r w:rsidRPr="007A0125">
        <w:rPr>
          <w:sz w:val="24"/>
        </w:rPr>
        <w:t xml:space="preserve"> категория потребителей муниципальной услуги в муниципальном задании – физические лица, тогда как код услуги 804200О.99.ББ52АИ16000 предполагает категорию – дети, за исключением детей с ограниченными возможностями здоровья (ОВЗ) и детей-инвалидов.</w:t>
      </w:r>
    </w:p>
    <w:p w:rsidR="007C5A5A" w:rsidRPr="007A0125" w:rsidRDefault="007C5A5A" w:rsidP="007C5A5A">
      <w:pPr>
        <w:pStyle w:val="1"/>
        <w:rPr>
          <w:sz w:val="24"/>
        </w:rPr>
      </w:pPr>
      <w:r w:rsidRPr="007A0125">
        <w:rPr>
          <w:sz w:val="24"/>
        </w:rPr>
        <w:t>14. Согласно п. 39 Порядка о формировании муниципального задания отчет о выполнении муниципального задания за год представляется в сроки, установленные муниципальным заданием, но не позднее 1 марта финансового года, следующего за отчетным. В нарушение вышеуказанных положений срок представления отчета за год муниципальным заданием не утвержден.</w:t>
      </w:r>
    </w:p>
    <w:p w:rsidR="007C5A5A" w:rsidRPr="007A0125" w:rsidRDefault="007C5A5A" w:rsidP="007C5A5A">
      <w:pPr>
        <w:pStyle w:val="1"/>
        <w:rPr>
          <w:sz w:val="24"/>
        </w:rPr>
      </w:pPr>
      <w:r w:rsidRPr="007A0125">
        <w:rPr>
          <w:sz w:val="24"/>
        </w:rPr>
        <w:t xml:space="preserve">15. В нарушение установленного Постановлением администрации Бессоновского района Пензенской области № 962 «Об утверждении Положения о системе оплаты труда работников муниципальных образовательных учреждений Бессоновского района» оклада рабочим, относящимся к общеотраслевым профессиям второго уровня - 12975 руб. Положением о системе оплаты труда работников МБУ ДО ЦДТ (девятая редакция) рабочему по комплексному обслуживанию (1 квалификационный уровень, рабочих профессий второго уровня) установлен оклад в размере 12597 руб. Неправомерных выплат не последовало, так как выплата заработной платы работнику была произведена исходя из оклада в размере 12975 руб. </w:t>
      </w:r>
      <w:r>
        <w:rPr>
          <w:sz w:val="24"/>
        </w:rPr>
        <w:t>Л</w:t>
      </w:r>
      <w:r w:rsidRPr="007A0125">
        <w:rPr>
          <w:sz w:val="24"/>
        </w:rPr>
        <w:t xml:space="preserve">окальный нормативный акт МБУ ДО ЦДТ </w:t>
      </w:r>
      <w:r>
        <w:rPr>
          <w:sz w:val="24"/>
        </w:rPr>
        <w:t>требует внесения</w:t>
      </w:r>
      <w:r w:rsidRPr="007A0125">
        <w:rPr>
          <w:sz w:val="24"/>
        </w:rPr>
        <w:t xml:space="preserve"> изменени</w:t>
      </w:r>
      <w:r>
        <w:rPr>
          <w:sz w:val="24"/>
        </w:rPr>
        <w:t>й</w:t>
      </w:r>
      <w:r w:rsidRPr="007A0125">
        <w:rPr>
          <w:sz w:val="24"/>
        </w:rPr>
        <w:t>.</w:t>
      </w:r>
    </w:p>
    <w:p w:rsidR="007C5A5A" w:rsidRPr="007A0125" w:rsidRDefault="007C5A5A" w:rsidP="00410793">
      <w:pPr>
        <w:pStyle w:val="1"/>
        <w:rPr>
          <w:sz w:val="24"/>
        </w:rPr>
      </w:pPr>
      <w:r w:rsidRPr="007A0125">
        <w:rPr>
          <w:sz w:val="24"/>
        </w:rPr>
        <w:t xml:space="preserve">16. В ходе проверки установлено, что педагогу дополнительного образования установлена и включена в тарификацию доплата за заведование кабинетом в другом образовательном учреждении – филиале МБОУ СОШ с. Бессоновка в с. </w:t>
      </w:r>
      <w:proofErr w:type="spellStart"/>
      <w:r w:rsidRPr="007A0125">
        <w:rPr>
          <w:sz w:val="24"/>
        </w:rPr>
        <w:t>Полеологово</w:t>
      </w:r>
      <w:proofErr w:type="spellEnd"/>
      <w:r w:rsidRPr="007A0125">
        <w:rPr>
          <w:sz w:val="24"/>
        </w:rPr>
        <w:t xml:space="preserve"> в размере 1000 руб. в месяц в отсутствие правоустанавливающих документов на кабинет (договор аренды или безвозмездного пользования). В расчете на год необоснованная выплата составила 12000 руб.  </w:t>
      </w:r>
    </w:p>
    <w:p w:rsidR="00410793" w:rsidRDefault="00410793" w:rsidP="007C5A5A">
      <w:pPr>
        <w:pStyle w:val="1"/>
        <w:rPr>
          <w:sz w:val="24"/>
        </w:rPr>
      </w:pPr>
    </w:p>
    <w:p w:rsidR="00410793" w:rsidRDefault="00410793" w:rsidP="007C5A5A">
      <w:pPr>
        <w:pStyle w:val="1"/>
        <w:rPr>
          <w:sz w:val="24"/>
        </w:rPr>
      </w:pPr>
    </w:p>
    <w:p w:rsidR="007C5A5A" w:rsidRPr="007A0125" w:rsidRDefault="007C5A5A" w:rsidP="007C5A5A">
      <w:pPr>
        <w:pStyle w:val="1"/>
        <w:rPr>
          <w:sz w:val="24"/>
        </w:rPr>
      </w:pPr>
      <w:r w:rsidRPr="007A0125">
        <w:rPr>
          <w:sz w:val="24"/>
        </w:rPr>
        <w:t>1</w:t>
      </w:r>
      <w:r>
        <w:rPr>
          <w:sz w:val="24"/>
        </w:rPr>
        <w:t>7</w:t>
      </w:r>
      <w:r w:rsidRPr="007A0125">
        <w:rPr>
          <w:sz w:val="24"/>
        </w:rPr>
        <w:t>.  В нарушение ст. 38 Федерального закона 44-ФЗ, за период с 01.07.2024 до конца 2024 года контрактный управляющий в МБУ ДО ЦДТ не назначался.</w:t>
      </w:r>
    </w:p>
    <w:p w:rsidR="007C5A5A" w:rsidRPr="007A0125" w:rsidRDefault="007C5A5A" w:rsidP="007C5A5A">
      <w:pPr>
        <w:pStyle w:val="1"/>
        <w:rPr>
          <w:sz w:val="24"/>
        </w:rPr>
      </w:pPr>
      <w:r w:rsidRPr="007A0125">
        <w:rPr>
          <w:sz w:val="24"/>
        </w:rPr>
        <w:t>1</w:t>
      </w:r>
      <w:r>
        <w:rPr>
          <w:sz w:val="24"/>
        </w:rPr>
        <w:t>8</w:t>
      </w:r>
      <w:r w:rsidRPr="007A0125">
        <w:rPr>
          <w:sz w:val="24"/>
        </w:rPr>
        <w:t>. В нарушение ч. 8 ст. 16 Федерального закона 44-ФЗ изменения в план-график МБУ ДО ЦДТ не утверждались, и не размещались в ЕИС.</w:t>
      </w:r>
    </w:p>
    <w:p w:rsidR="007C5A5A" w:rsidRPr="007A0125" w:rsidRDefault="007C5A5A" w:rsidP="007C5A5A">
      <w:pPr>
        <w:pStyle w:val="1"/>
        <w:rPr>
          <w:sz w:val="24"/>
        </w:rPr>
      </w:pPr>
      <w:r>
        <w:rPr>
          <w:sz w:val="24"/>
        </w:rPr>
        <w:t>19</w:t>
      </w:r>
      <w:r w:rsidRPr="007A0125">
        <w:rPr>
          <w:sz w:val="24"/>
        </w:rPr>
        <w:t>. В нарушение ч. 1 ст. 16 Закона № 44-ФЗ Учреждением осуществлены закупки, не предусмотренные планами-графикам, на сумму 383020,99 руб.</w:t>
      </w:r>
    </w:p>
    <w:p w:rsidR="007C5A5A" w:rsidRPr="007A0125" w:rsidRDefault="007C5A5A" w:rsidP="007C5A5A">
      <w:pPr>
        <w:autoSpaceDE w:val="0"/>
        <w:autoSpaceDN w:val="0"/>
        <w:adjustRightInd w:val="0"/>
        <w:ind w:firstLine="709"/>
        <w:jc w:val="both"/>
      </w:pPr>
      <w:r w:rsidRPr="007A0125">
        <w:t>2</w:t>
      </w:r>
      <w:r>
        <w:t>0</w:t>
      </w:r>
      <w:r w:rsidRPr="007A0125">
        <w:t xml:space="preserve">.  В результате проверки установлено, что Заказчиком не организован учет муниципальных закупок, осуществляемых у единственного поставщика, и не ведется реестр закупок (реестр договоров), что является нарушением ст.73 Бюджетного кодекса Российской Федерации. </w:t>
      </w:r>
    </w:p>
    <w:p w:rsidR="007C5A5A" w:rsidRPr="007A0125" w:rsidRDefault="007C5A5A" w:rsidP="007C5A5A">
      <w:pPr>
        <w:pStyle w:val="1"/>
        <w:rPr>
          <w:sz w:val="24"/>
        </w:rPr>
      </w:pPr>
      <w:r w:rsidRPr="007A0125">
        <w:rPr>
          <w:sz w:val="24"/>
        </w:rPr>
        <w:t>2</w:t>
      </w:r>
      <w:r>
        <w:rPr>
          <w:sz w:val="24"/>
        </w:rPr>
        <w:t>1</w:t>
      </w:r>
      <w:r w:rsidRPr="007A0125">
        <w:rPr>
          <w:sz w:val="24"/>
        </w:rPr>
        <w:t xml:space="preserve">. В нарушение со ст. 22 Федерального закона от 05.04.2013 № 44-ФЗ,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РФ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Учреждением при принятии бюджетного обязательства неверно выбран метод определения НМЦК при заключении контрактов на услуги связи, предоставление интернета (ПАО «Ростелеком»), услуги по снабжению электроэнергией (ООО «ТНС </w:t>
      </w:r>
      <w:proofErr w:type="spellStart"/>
      <w:r w:rsidRPr="007A0125">
        <w:rPr>
          <w:sz w:val="24"/>
        </w:rPr>
        <w:t>энерго</w:t>
      </w:r>
      <w:proofErr w:type="spellEnd"/>
      <w:r w:rsidRPr="007A0125">
        <w:rPr>
          <w:sz w:val="24"/>
        </w:rPr>
        <w:t xml:space="preserve"> Пенза»), услуги вывоза ТБО (ООО «Управление благоустройства и очистки»), услуги по вывозу ЖБО, по холодному водоснабжению (МКП «Исток») – метод сопоставимых рыночных цен, тогда как при установленных тарифах на услуги должен примен</w:t>
      </w:r>
      <w:r>
        <w:rPr>
          <w:sz w:val="24"/>
        </w:rPr>
        <w:t>я</w:t>
      </w:r>
      <w:r w:rsidRPr="007A0125">
        <w:rPr>
          <w:sz w:val="24"/>
        </w:rPr>
        <w:t>ться тарифный метод.</w:t>
      </w:r>
    </w:p>
    <w:p w:rsidR="007C5A5A" w:rsidRPr="007A0125" w:rsidRDefault="007C5A5A" w:rsidP="007C5A5A">
      <w:pPr>
        <w:autoSpaceDE w:val="0"/>
        <w:autoSpaceDN w:val="0"/>
        <w:adjustRightInd w:val="0"/>
        <w:ind w:firstLine="709"/>
        <w:jc w:val="both"/>
      </w:pPr>
      <w:r w:rsidRPr="007A0125">
        <w:t>2</w:t>
      </w:r>
      <w:r>
        <w:t>2</w:t>
      </w:r>
      <w:r w:rsidRPr="007A0125">
        <w:t>. Выборочной проверкой договоров и контрактов установлено:</w:t>
      </w:r>
    </w:p>
    <w:p w:rsidR="007C5A5A" w:rsidRPr="007A0125" w:rsidRDefault="007C5A5A" w:rsidP="007C5A5A">
      <w:pPr>
        <w:autoSpaceDE w:val="0"/>
        <w:autoSpaceDN w:val="0"/>
        <w:adjustRightInd w:val="0"/>
        <w:ind w:firstLine="709"/>
        <w:jc w:val="both"/>
      </w:pPr>
      <w:r w:rsidRPr="007A0125">
        <w:t xml:space="preserve">- в нарушение ч.1 ст.23 Федерального закона № 44-ФЗ в договорах Заказчиком не указан идентификационный код закупки </w:t>
      </w:r>
    </w:p>
    <w:p w:rsidR="007C5A5A" w:rsidRPr="007A0125" w:rsidRDefault="007C5A5A" w:rsidP="007C5A5A">
      <w:pPr>
        <w:autoSpaceDE w:val="0"/>
        <w:autoSpaceDN w:val="0"/>
        <w:adjustRightInd w:val="0"/>
        <w:ind w:firstLine="709"/>
        <w:jc w:val="both"/>
      </w:pPr>
      <w:r w:rsidRPr="007A0125">
        <w:t>- в нарушение ч. 2 статьи 34 Федерального закона № 44-ФЗ в договорах отсутствует норма о неизменности цены договора</w:t>
      </w:r>
    </w:p>
    <w:p w:rsidR="007C5A5A" w:rsidRPr="007A0125" w:rsidRDefault="007C5A5A" w:rsidP="007C5A5A">
      <w:pPr>
        <w:autoSpaceDE w:val="0"/>
        <w:autoSpaceDN w:val="0"/>
        <w:adjustRightInd w:val="0"/>
        <w:ind w:firstLine="709"/>
        <w:jc w:val="both"/>
      </w:pPr>
      <w:r w:rsidRPr="007A0125">
        <w:t xml:space="preserve">-  в нарушение с. ч. 4 ст. 34 Федерального закона № 44-ФЗ </w:t>
      </w:r>
      <w:r>
        <w:t>в</w:t>
      </w:r>
      <w:r w:rsidRPr="007A0125">
        <w:t xml:space="preserve"> двух договорах содержится норма только об ответственности Заказчика и отсутствует норма об ответственности Поставщика, в одном договоре нормы об ответственности сторон отсутствуют</w:t>
      </w:r>
    </w:p>
    <w:p w:rsidR="007C5A5A" w:rsidRPr="007A0125" w:rsidRDefault="007C5A5A" w:rsidP="007C5A5A">
      <w:pPr>
        <w:autoSpaceDE w:val="0"/>
        <w:autoSpaceDN w:val="0"/>
        <w:adjustRightInd w:val="0"/>
        <w:ind w:firstLine="709"/>
        <w:jc w:val="both"/>
      </w:pPr>
      <w:r w:rsidRPr="007A0125">
        <w:t>- в нарушение ч. 13.1. ст. 34 Федерального закона № 44-ФЗ сроки оплаты во всех проверенных договорах отличны от сроков, законодательно предусмотренных.</w:t>
      </w:r>
    </w:p>
    <w:p w:rsidR="007C5A5A" w:rsidRPr="007A0125" w:rsidRDefault="007C5A5A" w:rsidP="007C5A5A">
      <w:pPr>
        <w:autoSpaceDE w:val="0"/>
        <w:autoSpaceDN w:val="0"/>
        <w:adjustRightInd w:val="0"/>
        <w:ind w:firstLine="709"/>
        <w:jc w:val="both"/>
      </w:pPr>
      <w:r w:rsidRPr="007A0125">
        <w:t>2</w:t>
      </w:r>
      <w:r>
        <w:t>3</w:t>
      </w:r>
      <w:r w:rsidRPr="007A0125">
        <w:t xml:space="preserve">. Проверкой установлены нарушения сроков исполнения договоров: </w:t>
      </w:r>
    </w:p>
    <w:p w:rsidR="007C5A5A" w:rsidRPr="007A0125" w:rsidRDefault="007C5A5A" w:rsidP="007C5A5A">
      <w:pPr>
        <w:autoSpaceDE w:val="0"/>
        <w:autoSpaceDN w:val="0"/>
        <w:adjustRightInd w:val="0"/>
        <w:ind w:firstLine="709"/>
        <w:jc w:val="both"/>
      </w:pPr>
      <w:r w:rsidRPr="007A0125">
        <w:t>- по договору № ПО-189/06-2024 от 07.06.2024, заключенному с ООО «</w:t>
      </w:r>
      <w:proofErr w:type="spellStart"/>
      <w:r w:rsidRPr="007A0125">
        <w:t>РостКом</w:t>
      </w:r>
      <w:proofErr w:type="spellEnd"/>
      <w:r w:rsidRPr="007A0125">
        <w:t xml:space="preserve"> Сервис», при выставленном счете на оплату № 1109 29.07.2024, подписанном акте выполненных работ № 1019 от 29.07.2024, оплата была произведена 09.10.2024. - на 2 месяца. </w:t>
      </w:r>
    </w:p>
    <w:p w:rsidR="007C5A5A" w:rsidRPr="007A0125" w:rsidRDefault="007C5A5A" w:rsidP="007C5A5A">
      <w:pPr>
        <w:autoSpaceDE w:val="0"/>
        <w:autoSpaceDN w:val="0"/>
        <w:adjustRightInd w:val="0"/>
        <w:ind w:firstLine="709"/>
        <w:jc w:val="both"/>
      </w:pPr>
      <w:r w:rsidRPr="007A0125">
        <w:t xml:space="preserve">- по договору № 3 от 12.08.2024, заключенному с ИП </w:t>
      </w:r>
      <w:proofErr w:type="spellStart"/>
      <w:r w:rsidRPr="007A0125">
        <w:t>Конкина</w:t>
      </w:r>
      <w:proofErr w:type="spellEnd"/>
      <w:r w:rsidRPr="007A0125">
        <w:t xml:space="preserve"> И.А., на сумму 21961 руб. и по накладной на товар №3 от 12.08.2024, оплата произведена 14.10.2024, - на 50 дней.</w:t>
      </w:r>
    </w:p>
    <w:p w:rsidR="007C5A5A" w:rsidRPr="007A0125" w:rsidRDefault="007C5A5A" w:rsidP="007C5A5A">
      <w:pPr>
        <w:autoSpaceDE w:val="0"/>
        <w:autoSpaceDN w:val="0"/>
        <w:adjustRightInd w:val="0"/>
        <w:ind w:firstLine="709"/>
        <w:jc w:val="both"/>
      </w:pPr>
      <w:r w:rsidRPr="007A0125">
        <w:t>2</w:t>
      </w:r>
      <w:r>
        <w:t>4</w:t>
      </w:r>
      <w:r w:rsidRPr="007A0125">
        <w:t xml:space="preserve">. В нарушение требований Федерального закона № 44-ФЗ МБУ ДО ЦДТ отчеты об объеме закупок у субъектов малого предпринимательства и социально ориентированных некоммерческих организаций и об объеме российских товаров за прошедший </w:t>
      </w:r>
      <w:r w:rsidR="00410793">
        <w:t xml:space="preserve">2023 </w:t>
      </w:r>
      <w:r w:rsidRPr="007A0125">
        <w:t>год в 2024 году в ЕИС не размещались</w:t>
      </w:r>
    </w:p>
    <w:p w:rsidR="007C5A5A" w:rsidRDefault="007C5A5A"/>
    <w:p w:rsidR="00410793" w:rsidRPr="007C5A5A" w:rsidRDefault="00410793">
      <w:r>
        <w:t>По результатам контрольного мероприятия вынесено Представление.</w:t>
      </w:r>
      <w:bookmarkStart w:id="0" w:name="_GoBack"/>
      <w:bookmarkEnd w:id="0"/>
    </w:p>
    <w:sectPr w:rsidR="00410793" w:rsidRPr="007C5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A9"/>
    <w:rsid w:val="00410793"/>
    <w:rsid w:val="0048256A"/>
    <w:rsid w:val="00562474"/>
    <w:rsid w:val="007C5A5A"/>
    <w:rsid w:val="00834CA9"/>
    <w:rsid w:val="00FB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A2CFC"/>
  <w15:chartTrackingRefBased/>
  <w15:docId w15:val="{A914EEF7-D85D-4571-8E80-431A6434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A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A5A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C5A5A"/>
    <w:rPr>
      <w:rFonts w:ascii="Segoe UI" w:hAnsi="Segoe UI" w:cs="Segoe UI"/>
      <w:sz w:val="18"/>
      <w:szCs w:val="18"/>
    </w:rPr>
  </w:style>
  <w:style w:type="paragraph" w:customStyle="1" w:styleId="1">
    <w:name w:val="Стиль1"/>
    <w:basedOn w:val="a"/>
    <w:link w:val="10"/>
    <w:qFormat/>
    <w:rsid w:val="007C5A5A"/>
    <w:pPr>
      <w:suppressAutoHyphens w:val="0"/>
      <w:ind w:firstLine="709"/>
      <w:jc w:val="both"/>
    </w:pPr>
    <w:rPr>
      <w:bCs/>
      <w:sz w:val="28"/>
      <w:lang w:eastAsia="ru-RU"/>
    </w:rPr>
  </w:style>
  <w:style w:type="character" w:customStyle="1" w:styleId="10">
    <w:name w:val="Стиль1 Знак"/>
    <w:link w:val="1"/>
    <w:rsid w:val="007C5A5A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2025-05-06T07:06:00Z</cp:lastPrinted>
  <dcterms:created xsi:type="dcterms:W3CDTF">2025-05-06T05:53:00Z</dcterms:created>
  <dcterms:modified xsi:type="dcterms:W3CDTF">2025-05-06T07:19:00Z</dcterms:modified>
</cp:coreProperties>
</file>