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230D0" w14:textId="49D54CDA" w:rsidR="00B43FEB" w:rsidRDefault="00B43FEB" w:rsidP="00B43FE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43FE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Экологическое воспитание и формирование экологической культуры в области обращения с ТКО</w:t>
      </w:r>
    </w:p>
    <w:p w14:paraId="5A1AD614" w14:textId="77777777" w:rsidR="00B43FEB" w:rsidRDefault="00B43FEB" w:rsidP="00B43FEB">
      <w:pPr>
        <w:pStyle w:val="a3"/>
        <w:jc w:val="center"/>
      </w:pPr>
      <w:r>
        <w:rPr>
          <w:rStyle w:val="a4"/>
        </w:rPr>
        <w:t>Экологическое просвещение</w:t>
      </w:r>
    </w:p>
    <w:p w14:paraId="5293918F" w14:textId="4AD47F14" w:rsidR="00B43FEB" w:rsidRDefault="00B43FEB" w:rsidP="00B43FEB">
      <w:pPr>
        <w:pStyle w:val="a3"/>
        <w:jc w:val="both"/>
      </w:pPr>
      <w:r>
        <w:t>В соответствии с изменениями внесенными в статью 8 Федерального закона "Об отходах производства и потребления" от 24.06.1998 N 89-ФЗ с  01.01.2019 года</w:t>
      </w:r>
      <w:r>
        <w:br/>
        <w:t xml:space="preserve">К полномочиям органов местного самоуправления городских поселений в области обращения с твердыми коммунальными отходами </w:t>
      </w:r>
      <w:proofErr w:type="spellStart"/>
      <w:r>
        <w:t>относена</w:t>
      </w:r>
      <w:proofErr w:type="spellEnd"/>
      <w:r>
        <w:t xml:space="preserve"> также   и организация экологического воспитания и формирования экологической культуры в области обращения с твердыми коммунальными отходами.</w:t>
      </w:r>
    </w:p>
    <w:p w14:paraId="0244020E" w14:textId="77777777" w:rsidR="00B43FEB" w:rsidRDefault="00B43FEB" w:rsidP="00B43FEB">
      <w:pPr>
        <w:pStyle w:val="a3"/>
        <w:jc w:val="both"/>
      </w:pPr>
      <w:r>
        <w:t>Указом Президента РФ от 19.04.2017 №176 утверждена Стратегия экологической безопасности России на период до 2025 года. Стратегией определены основные механизмы реализации государственной политики в сфере обеспечения экологической безопасности, среди которых:</w:t>
      </w:r>
    </w:p>
    <w:p w14:paraId="060F842B" w14:textId="77777777" w:rsidR="00B43FEB" w:rsidRDefault="00B43FEB" w:rsidP="00B43FEB">
      <w:pPr>
        <w:pStyle w:val="a3"/>
        <w:jc w:val="both"/>
      </w:pPr>
      <w:r>
        <w:t>- принятие мер государственного регулирования выбросов парниковых газов, разработка долгосрочных стратегий социально-экономического развития, предусматривающих низкий уровень выбросов парниковых газов и устойчивость экономики к изменению климата;</w:t>
      </w:r>
    </w:p>
    <w:p w14:paraId="1C4E1821" w14:textId="77777777" w:rsidR="00B43FEB" w:rsidRDefault="00B43FEB" w:rsidP="00B43FEB">
      <w:pPr>
        <w:pStyle w:val="a3"/>
        <w:jc w:val="both"/>
      </w:pPr>
      <w:r>
        <w:t>- формирование системы технического регулирования, содержащей требования экологической и промышленной безопасности;</w:t>
      </w:r>
    </w:p>
    <w:p w14:paraId="7B005E6D" w14:textId="77777777" w:rsidR="00B43FEB" w:rsidRDefault="00B43FEB" w:rsidP="00B43FEB">
      <w:pPr>
        <w:pStyle w:val="a3"/>
        <w:jc w:val="both"/>
      </w:pPr>
      <w:r>
        <w:t>- лицензирование видов деятельности, потенциально опасных для окружающей среды, жизни и здоровья людей;</w:t>
      </w:r>
    </w:p>
    <w:p w14:paraId="5833723F" w14:textId="77777777" w:rsidR="00B43FEB" w:rsidRDefault="00B43FEB" w:rsidP="00B43FEB">
      <w:pPr>
        <w:pStyle w:val="a3"/>
        <w:jc w:val="both"/>
      </w:pPr>
      <w:r>
        <w:t>- нормирование и разрешительная деятельность в области охраны окружающей среды;</w:t>
      </w:r>
    </w:p>
    <w:p w14:paraId="48B2B9AC" w14:textId="77777777" w:rsidR="00B43FEB" w:rsidRDefault="00B43FEB" w:rsidP="00B43FEB">
      <w:pPr>
        <w:pStyle w:val="a3"/>
        <w:jc w:val="both"/>
      </w:pPr>
      <w:r>
        <w:t>- внедрение комплексных экологических разрешений в отношении экологически опасных производств, использующих наилучшие доступные технологии;</w:t>
      </w:r>
    </w:p>
    <w:p w14:paraId="0B89CCB6" w14:textId="77777777" w:rsidR="00B43FEB" w:rsidRDefault="00B43FEB" w:rsidP="00B43FEB">
      <w:pPr>
        <w:pStyle w:val="a3"/>
        <w:jc w:val="both"/>
      </w:pPr>
      <w:r>
        <w:t>- государственный санитарно-эпидемиологический надзор и социально-гигиенический мониторинг;</w:t>
      </w:r>
    </w:p>
    <w:p w14:paraId="407F11B2" w14:textId="77777777" w:rsidR="00B43FEB" w:rsidRDefault="00B43FEB" w:rsidP="00B43FEB">
      <w:pPr>
        <w:pStyle w:val="a3"/>
        <w:jc w:val="both"/>
      </w:pPr>
      <w:r>
        <w:t>- создание системы экологического аудита;</w:t>
      </w:r>
    </w:p>
    <w:p w14:paraId="65D6C09D" w14:textId="77777777" w:rsidR="00B43FEB" w:rsidRDefault="00B43FEB" w:rsidP="00B43FEB">
      <w:pPr>
        <w:pStyle w:val="a3"/>
        <w:jc w:val="both"/>
      </w:pPr>
      <w:r>
        <w:t>- стимулирование внедрения наилучших доступных технологий, создание удовлетворяющих современным экологическим требованиям и стандартам объектов, используемых для размещения, утилизации, переработки и обезвреживания отходов производства и потребления, а также увеличение объема повторного применения отходов производства и потребления за счет субсидирования и предоставления налоговых и тарифных льгот, других форм поддержки;</w:t>
      </w:r>
    </w:p>
    <w:p w14:paraId="7AA836E6" w14:textId="77777777" w:rsidR="00B43FEB" w:rsidRDefault="00B43FEB" w:rsidP="00B43FEB">
      <w:pPr>
        <w:pStyle w:val="a3"/>
        <w:jc w:val="both"/>
      </w:pPr>
      <w:r>
        <w:t>- создание и развитие государственных информационных систем, обеспечивающих информацией о состоянии окружающей среды и об источниках негативного воздействия на нее, включая единую государственную информационную систему учета отходов от использования товаров;</w:t>
      </w:r>
    </w:p>
    <w:p w14:paraId="224F1D07" w14:textId="77777777" w:rsidR="00B43FEB" w:rsidRDefault="00B43FEB" w:rsidP="00B43FEB">
      <w:pPr>
        <w:pStyle w:val="a3"/>
        <w:jc w:val="both"/>
      </w:pPr>
      <w:r>
        <w:t>- обеспечение населения и организаций информацией об опасных гидрометеорологических и гелиогеофизических явлениях, о состоянии окружающей среды и ее загрязнении.</w:t>
      </w:r>
    </w:p>
    <w:p w14:paraId="5019589A" w14:textId="2D220F4D" w:rsidR="00B43FEB" w:rsidRDefault="00B43FEB" w:rsidP="00B43FEB">
      <w:pPr>
        <w:pStyle w:val="a3"/>
        <w:jc w:val="both"/>
      </w:pPr>
      <w:r>
        <w:lastRenderedPageBreak/>
        <w:t xml:space="preserve">Экологическое просвещение </w:t>
      </w:r>
      <w:r>
        <w:t>— это</w:t>
      </w:r>
      <w:r>
        <w:t xml:space="preserve"> распространение экологических знаний об экологической безопасности, здоровом образе жизни человека, информации о состоянии окружающей среды и об использовании природных ресурсов в целях формирования экологической культуры в обществе.</w:t>
      </w:r>
    </w:p>
    <w:p w14:paraId="7768FB96" w14:textId="77777777" w:rsidR="00B43FEB" w:rsidRDefault="00B43FEB" w:rsidP="00B43FEB">
      <w:pPr>
        <w:pStyle w:val="a3"/>
        <w:jc w:val="both"/>
      </w:pPr>
      <w:r>
        <w:t>Целью экологического образования и просвещения является формирование активной жизненной позиции граждан и экологической культуры в обществе, основанных на принципах устойчивого развития.</w:t>
      </w:r>
    </w:p>
    <w:p w14:paraId="11889C10" w14:textId="77777777" w:rsidR="00B43FEB" w:rsidRDefault="00B43FEB" w:rsidP="00B43FEB">
      <w:pPr>
        <w:pStyle w:val="a3"/>
        <w:jc w:val="both"/>
      </w:pPr>
      <w:r>
        <w:t>В условиях неблагоприятной экологической ситуации в стране и мире проблемы экологического просвещения населения в течение долгого времени неизменно находятся в центре внимания. В своей работе администрация поселения старается привлечь внимание местного сообщества к экологическим проблемам региона, обеспечить доступность экологической информации для населения, принимают активное участие в формировании экологической культуры, проводит месячники по благоустройству и санитарной очистке территории, по пожарной безопасности.</w:t>
      </w:r>
    </w:p>
    <w:p w14:paraId="40D7BAF3" w14:textId="77777777" w:rsidR="00B43FEB" w:rsidRDefault="00B43FEB" w:rsidP="00B43FEB">
      <w:pPr>
        <w:pStyle w:val="a3"/>
        <w:jc w:val="both"/>
      </w:pPr>
      <w:r>
        <w:t>На сайте администрации и информационных стендах на территории поселения размещается информация о введении карантинных, пожароопасных и особых противопожарных периодов.</w:t>
      </w:r>
    </w:p>
    <w:p w14:paraId="2F2BCB67" w14:textId="77777777" w:rsidR="00B43FEB" w:rsidRDefault="00B43FEB" w:rsidP="00B43FEB">
      <w:pPr>
        <w:pStyle w:val="a3"/>
        <w:jc w:val="both"/>
      </w:pPr>
      <w:r>
        <w:t>Памятки и информационные материалы по данному вопросу размещены в разделе Защита населения.</w:t>
      </w:r>
    </w:p>
    <w:p w14:paraId="3E270110" w14:textId="77777777" w:rsidR="00B43FEB" w:rsidRDefault="00B43FEB" w:rsidP="00B43FEB">
      <w:pPr>
        <w:pStyle w:val="a3"/>
        <w:jc w:val="both"/>
      </w:pPr>
      <w:r>
        <w:t>Информация об экологических сайтах</w:t>
      </w:r>
    </w:p>
    <w:p w14:paraId="7960AA0F" w14:textId="77777777" w:rsidR="00B43FEB" w:rsidRDefault="00B43FEB" w:rsidP="00B43FEB">
      <w:pPr>
        <w:pStyle w:val="a3"/>
        <w:jc w:val="both"/>
      </w:pPr>
      <w:proofErr w:type="spellStart"/>
      <w:r>
        <w:t>Ecocom</w:t>
      </w:r>
      <w:proofErr w:type="spellEnd"/>
      <w:r>
        <w:t xml:space="preserve"> — все об экологии</w:t>
      </w:r>
    </w:p>
    <w:p w14:paraId="0C690D32" w14:textId="77777777" w:rsidR="00B43FEB" w:rsidRDefault="00B43FEB" w:rsidP="00B43FEB">
      <w:pPr>
        <w:pStyle w:val="a3"/>
        <w:jc w:val="both"/>
      </w:pPr>
      <w:hyperlink r:id="rId4" w:tgtFrame="_blank" w:history="1">
        <w:r>
          <w:rPr>
            <w:rStyle w:val="a5"/>
          </w:rPr>
          <w:t>http://www.ecocommunity.ru/</w:t>
        </w:r>
      </w:hyperlink>
    </w:p>
    <w:p w14:paraId="352BE180" w14:textId="77777777" w:rsidR="00B43FEB" w:rsidRDefault="00B43FEB" w:rsidP="00B43FEB">
      <w:pPr>
        <w:pStyle w:val="a3"/>
        <w:jc w:val="both"/>
      </w:pPr>
      <w:r>
        <w:t>FacePla.net — экологический дайджест позитивной информации об экологии и технологии</w:t>
      </w:r>
    </w:p>
    <w:p w14:paraId="6F76B706" w14:textId="77777777" w:rsidR="00B43FEB" w:rsidRDefault="00B43FEB" w:rsidP="00B43FEB">
      <w:pPr>
        <w:pStyle w:val="a3"/>
        <w:jc w:val="both"/>
      </w:pPr>
      <w:hyperlink r:id="rId5" w:tgtFrame="_blank" w:history="1">
        <w:r>
          <w:rPr>
            <w:rStyle w:val="a5"/>
          </w:rPr>
          <w:t>http://facepla.net/</w:t>
        </w:r>
      </w:hyperlink>
    </w:p>
    <w:p w14:paraId="385864FB" w14:textId="77777777" w:rsidR="00B43FEB" w:rsidRDefault="00B43FEB" w:rsidP="00B43FEB">
      <w:pPr>
        <w:pStyle w:val="a3"/>
        <w:jc w:val="both"/>
      </w:pPr>
      <w:r>
        <w:t>Saveplanet.su – «Сохраним планету»</w:t>
      </w:r>
    </w:p>
    <w:p w14:paraId="3226B824" w14:textId="77777777" w:rsidR="00B43FEB" w:rsidRDefault="00B43FEB" w:rsidP="00B43FEB">
      <w:pPr>
        <w:pStyle w:val="a3"/>
        <w:jc w:val="both"/>
      </w:pPr>
      <w:hyperlink r:id="rId6" w:tgtFrame="_blank" w:history="1">
        <w:r>
          <w:rPr>
            <w:rStyle w:val="a5"/>
          </w:rPr>
          <w:t>http://www.saveplanet.su/</w:t>
        </w:r>
      </w:hyperlink>
    </w:p>
    <w:p w14:paraId="12731772" w14:textId="77777777" w:rsidR="00B43FEB" w:rsidRDefault="00B43FEB" w:rsidP="00B43FEB">
      <w:pPr>
        <w:pStyle w:val="a3"/>
        <w:jc w:val="both"/>
      </w:pPr>
      <w:r>
        <w:t>Всемирный фонд дикой природы (WWF)</w:t>
      </w:r>
    </w:p>
    <w:p w14:paraId="64572623" w14:textId="77777777" w:rsidR="00B43FEB" w:rsidRDefault="00B43FEB" w:rsidP="00B43FEB">
      <w:pPr>
        <w:pStyle w:val="a3"/>
        <w:jc w:val="both"/>
      </w:pPr>
      <w:hyperlink r:id="rId7" w:tgtFrame="_blank" w:history="1">
        <w:r>
          <w:rPr>
            <w:rStyle w:val="a5"/>
          </w:rPr>
          <w:t>http://wwf.panda.org/</w:t>
        </w:r>
      </w:hyperlink>
    </w:p>
    <w:p w14:paraId="7E5EEF9E" w14:textId="77777777" w:rsidR="00B43FEB" w:rsidRDefault="00B43FEB" w:rsidP="00B43FEB">
      <w:pPr>
        <w:pStyle w:val="a3"/>
        <w:jc w:val="both"/>
      </w:pPr>
      <w:r>
        <w:t>Гринпис России</w:t>
      </w:r>
    </w:p>
    <w:p w14:paraId="1B1B779D" w14:textId="77777777" w:rsidR="00B43FEB" w:rsidRDefault="00B43FEB" w:rsidP="00B43FEB">
      <w:pPr>
        <w:pStyle w:val="a3"/>
        <w:jc w:val="both"/>
      </w:pPr>
      <w:hyperlink r:id="rId8" w:tgtFrame="_blank" w:history="1">
        <w:r>
          <w:rPr>
            <w:rStyle w:val="a5"/>
          </w:rPr>
          <w:t>http://www.greenpeace.org/russia/ru</w:t>
        </w:r>
      </w:hyperlink>
      <w:r>
        <w:t>/</w:t>
      </w:r>
    </w:p>
    <w:p w14:paraId="07C87537" w14:textId="77777777" w:rsidR="00B43FEB" w:rsidRDefault="00B43FEB" w:rsidP="00B43FEB">
      <w:pPr>
        <w:pStyle w:val="a3"/>
        <w:jc w:val="both"/>
      </w:pPr>
      <w:r>
        <w:t>Министерство природных ресурсов России</w:t>
      </w:r>
    </w:p>
    <w:p w14:paraId="304574C8" w14:textId="77777777" w:rsidR="00B43FEB" w:rsidRDefault="00B43FEB" w:rsidP="00B43FEB">
      <w:pPr>
        <w:pStyle w:val="a3"/>
        <w:jc w:val="both"/>
      </w:pPr>
      <w:hyperlink r:id="rId9" w:tgtFrame="_blank" w:history="1">
        <w:r>
          <w:rPr>
            <w:rStyle w:val="a5"/>
          </w:rPr>
          <w:t>http://www.mnr.gov.ru/</w:t>
        </w:r>
      </w:hyperlink>
    </w:p>
    <w:p w14:paraId="739DE02A" w14:textId="77777777" w:rsidR="00B43FEB" w:rsidRDefault="00B43FEB" w:rsidP="00B43FEB">
      <w:pPr>
        <w:pStyle w:val="a3"/>
        <w:jc w:val="both"/>
      </w:pPr>
      <w:r>
        <w:lastRenderedPageBreak/>
        <w:t>В природоохранное законодательство входят Федеральный закон от 10 января 2002 г. № 7-ФЗ «Об охране окружающей среды» и другие законодательные акты комплексного правового регулирования.</w:t>
      </w:r>
    </w:p>
    <w:p w14:paraId="0AAD9E5A" w14:textId="77777777" w:rsidR="00B43FEB" w:rsidRDefault="00B43FEB" w:rsidP="00B43FEB">
      <w:pPr>
        <w:pStyle w:val="a3"/>
        <w:jc w:val="both"/>
      </w:pPr>
      <w:r>
        <w:t xml:space="preserve">В подсистему </w:t>
      </w:r>
      <w:proofErr w:type="spellStart"/>
      <w:r>
        <w:t>природоресурсного</w:t>
      </w:r>
      <w:proofErr w:type="spellEnd"/>
      <w:r>
        <w:t xml:space="preserve"> законодательства входят:</w:t>
      </w:r>
    </w:p>
    <w:p w14:paraId="41A0962C" w14:textId="77777777" w:rsidR="00B43FEB" w:rsidRDefault="00B43FEB" w:rsidP="00B43FEB">
      <w:pPr>
        <w:pStyle w:val="a3"/>
        <w:jc w:val="both"/>
      </w:pPr>
      <w:r>
        <w:t>Земельный кодекс РФ (ФЗ № 136 от 25.10.2001 г.),</w:t>
      </w:r>
    </w:p>
    <w:p w14:paraId="48ADE7A8" w14:textId="77777777" w:rsidR="00B43FEB" w:rsidRDefault="00B43FEB" w:rsidP="00B43FEB">
      <w:pPr>
        <w:pStyle w:val="a3"/>
        <w:jc w:val="both"/>
      </w:pPr>
      <w:r>
        <w:t>Закон РФ от 21 февраля 1992 г. № 2395-1 «О недрах»,</w:t>
      </w:r>
    </w:p>
    <w:p w14:paraId="529CF16B" w14:textId="77777777" w:rsidR="00B43FEB" w:rsidRDefault="00B43FEB" w:rsidP="00B43FEB">
      <w:pPr>
        <w:pStyle w:val="a3"/>
        <w:jc w:val="both"/>
      </w:pPr>
      <w:r>
        <w:t>Лесной кодекс РФ (ФЗ № 200 от 04.12.2006 г.),</w:t>
      </w:r>
    </w:p>
    <w:p w14:paraId="69E68A75" w14:textId="4D362223" w:rsidR="00B43FEB" w:rsidRDefault="00B43FEB" w:rsidP="00B43FEB">
      <w:pPr>
        <w:pStyle w:val="a3"/>
        <w:jc w:val="both"/>
      </w:pPr>
      <w:r>
        <w:t xml:space="preserve">Водный кодекс </w:t>
      </w:r>
      <w:r>
        <w:t>РФ (ФЗ</w:t>
      </w:r>
      <w:r>
        <w:t xml:space="preserve"> № 74 от 03.06.2006 г.),</w:t>
      </w:r>
    </w:p>
    <w:p w14:paraId="4C5A9C9F" w14:textId="77777777" w:rsidR="00B43FEB" w:rsidRDefault="00B43FEB" w:rsidP="00B43FEB">
      <w:pPr>
        <w:pStyle w:val="a3"/>
        <w:jc w:val="both"/>
      </w:pPr>
      <w:r>
        <w:t>Федеральный закон от 24 апреля 1995 г. № 52-ФЗ «О животном мире», а также другие законодательные и нормативные акты субъектов РФ.</w:t>
      </w:r>
    </w:p>
    <w:p w14:paraId="4B374BBD" w14:textId="77777777" w:rsidR="00B43FEB" w:rsidRDefault="00B43FEB" w:rsidP="00B43FEB">
      <w:pPr>
        <w:pStyle w:val="a3"/>
        <w:jc w:val="both"/>
      </w:pPr>
      <w:r>
        <w:t>В Конституции РФ отражены основные положения экологической стратегии государства и главные направления укрепления экологического правопорядка. Конституция РФ вводит в научный оборот определение экологической деятельности человека в сфере взаимодействия общества и природы: природопользование, охрана окружающей среды, обеспечение экологической безопасности.</w:t>
      </w:r>
    </w:p>
    <w:p w14:paraId="2361728B" w14:textId="77777777" w:rsidR="00B43FEB" w:rsidRDefault="00B43FEB" w:rsidP="00B43FEB">
      <w:pPr>
        <w:pStyle w:val="a3"/>
        <w:jc w:val="both"/>
      </w:pPr>
      <w:r>
        <w:t>Центральное место среди экологических норм Конституции РФ занимает ч. 1 ст. 9, где указывается, что земля и другие природные ресурсы в Российской Федерации используются и охраняются как основа жизни и деятельности народов, проживающих на соответствующей территории.</w:t>
      </w:r>
    </w:p>
    <w:p w14:paraId="6C741303" w14:textId="77777777" w:rsidR="00B43FEB" w:rsidRDefault="00B43FEB" w:rsidP="00B43FEB">
      <w:pPr>
        <w:pStyle w:val="a3"/>
        <w:jc w:val="both"/>
      </w:pPr>
      <w:r>
        <w:t>В Конституции РФ есть две очень важные нормы, одна из которых (ст. 42) закрепляет право каждого человека на благоприятную окружающую среду, достоверную информацию о ее состоянии и на возмещение ущерба, причиненного его здоровью или имуществу, а другая провозглашает право граждан и юридических лиц на частную собственность на землю и другие природные ресурсы (ч. 2 ст. 9). Первая касается биологических начал человека, вторая — его материальных основ существования.</w:t>
      </w:r>
    </w:p>
    <w:p w14:paraId="3C0A5619" w14:textId="77777777" w:rsidR="00B43FEB" w:rsidRDefault="00B43FEB" w:rsidP="00B43FEB">
      <w:pPr>
        <w:pStyle w:val="a3"/>
        <w:jc w:val="both"/>
      </w:pPr>
      <w:r>
        <w:t>Конституция РФ также оформляет организационно-правовые взаимоотношения Федерации и субъектов Федерации. Согласно ст. 72 пользование, владение и распоряжение землей, недрами, водными и другими природными ресурсами, природопользование, охрана окружающей среды и обеспечение экологической безопасности являются совместной компетенцией Федерации и субъектов Федерации.</w:t>
      </w:r>
    </w:p>
    <w:p w14:paraId="7395C83B" w14:textId="77777777" w:rsidR="00B43FEB" w:rsidRDefault="00B43FEB" w:rsidP="00B43FEB">
      <w:pPr>
        <w:pStyle w:val="a3"/>
        <w:jc w:val="both"/>
      </w:pPr>
      <w:r>
        <w:t>По предмету своего ведения Российская Федерация принимает федеральные законы, которые являются обязательными на территории всей страны. Субъекты Федерации имеют право на собственное регулирование экологических отношений, включая принятие законов и иных нормативных актов. Конституция РФ закрепляет общее правило: законы и иные правовые акты субъектов Федерации не должны противоречить федеральным законам. Положение Конституции РФ конкретизируется в источниках экологического права.</w:t>
      </w:r>
    </w:p>
    <w:p w14:paraId="542F86C1" w14:textId="77777777" w:rsidR="00B43FEB" w:rsidRDefault="00B43FEB" w:rsidP="00B43FEB">
      <w:pPr>
        <w:pStyle w:val="a3"/>
        <w:jc w:val="both"/>
      </w:pPr>
      <w:r>
        <w:t xml:space="preserve">Федеральный закон «Об охране окружающей среды» определяет правовые основы государственной политики в области охраны окружающей среды, обеспечивающие сбалансированное решение социально-экономических задач, сохранение благоприятной окружающей среды, биологического разнообразия и природных ресурсов в целях </w:t>
      </w:r>
      <w:r>
        <w:lastRenderedPageBreak/>
        <w:t>удовлетворения потребностей нынешних и будущих поколений, укрепления правопорядка в области охраны окружающей среды и обеспечения экологической безопасности.</w:t>
      </w:r>
    </w:p>
    <w:p w14:paraId="3E5175C0" w14:textId="77777777" w:rsidR="00B43FEB" w:rsidRDefault="00B43FEB" w:rsidP="00B43FEB">
      <w:pPr>
        <w:pStyle w:val="a3"/>
        <w:jc w:val="both"/>
      </w:pPr>
      <w:r>
        <w:t>В Законе закрепляются следующие правовые положения:</w:t>
      </w:r>
    </w:p>
    <w:p w14:paraId="561F2635" w14:textId="77777777" w:rsidR="00B43FEB" w:rsidRDefault="00B43FEB" w:rsidP="00B43FEB">
      <w:pPr>
        <w:pStyle w:val="a3"/>
        <w:jc w:val="both"/>
      </w:pPr>
      <w:r>
        <w:t>·основы управления в области охраны окружающей среды;</w:t>
      </w:r>
    </w:p>
    <w:p w14:paraId="0409A8D5" w14:textId="77777777" w:rsidR="00B43FEB" w:rsidRDefault="00B43FEB" w:rsidP="00B43FEB">
      <w:pPr>
        <w:pStyle w:val="a3"/>
        <w:jc w:val="both"/>
      </w:pPr>
      <w:r>
        <w:t>·права и обязанности граждан, общественных и иных некоммерческих объединений в области охраны окружающей среды;</w:t>
      </w:r>
    </w:p>
    <w:p w14:paraId="019EA43C" w14:textId="77777777" w:rsidR="00B43FEB" w:rsidRDefault="00B43FEB" w:rsidP="00B43FEB">
      <w:pPr>
        <w:pStyle w:val="a3"/>
        <w:jc w:val="both"/>
      </w:pPr>
      <w:r>
        <w:t>·экономическое регулирование в области охраны окружающей среды;</w:t>
      </w:r>
    </w:p>
    <w:p w14:paraId="3E0F55C2" w14:textId="77777777" w:rsidR="00B43FEB" w:rsidRDefault="00B43FEB" w:rsidP="00B43FEB">
      <w:pPr>
        <w:pStyle w:val="a3"/>
        <w:jc w:val="both"/>
      </w:pPr>
      <w:r>
        <w:t>·нормирование в области охраны окружающей среды;</w:t>
      </w:r>
    </w:p>
    <w:p w14:paraId="6D59C3A6" w14:textId="77777777" w:rsidR="00B43FEB" w:rsidRDefault="00B43FEB" w:rsidP="00B43FEB">
      <w:pPr>
        <w:pStyle w:val="a3"/>
        <w:jc w:val="both"/>
      </w:pPr>
      <w:r>
        <w:t>·оценка воздействия на окружающую среду и экологическая экспертиза;</w:t>
      </w:r>
    </w:p>
    <w:p w14:paraId="27B3AA3F" w14:textId="77777777" w:rsidR="00B43FEB" w:rsidRDefault="00B43FEB" w:rsidP="00B43FEB">
      <w:pPr>
        <w:pStyle w:val="a3"/>
        <w:jc w:val="both"/>
      </w:pPr>
      <w:r>
        <w:t>·требования в области охраны окружающей среды при осуществлении хозяйственной деятельности;</w:t>
      </w:r>
    </w:p>
    <w:p w14:paraId="3296FEF1" w14:textId="77777777" w:rsidR="00B43FEB" w:rsidRDefault="00B43FEB" w:rsidP="00B43FEB">
      <w:pPr>
        <w:pStyle w:val="a3"/>
        <w:jc w:val="both"/>
      </w:pPr>
      <w:r>
        <w:t>·зоны экологического бедствия, зоны чрезвычайных ситуаций;</w:t>
      </w:r>
    </w:p>
    <w:p w14:paraId="65BF2509" w14:textId="77777777" w:rsidR="00B43FEB" w:rsidRDefault="00B43FEB" w:rsidP="00B43FEB">
      <w:pPr>
        <w:pStyle w:val="a3"/>
        <w:jc w:val="both"/>
      </w:pPr>
      <w:r>
        <w:t>·государственный мониторинг окружающей среды (государственный экологический мониторинг);</w:t>
      </w:r>
    </w:p>
    <w:p w14:paraId="70FCC107" w14:textId="77777777" w:rsidR="00B43FEB" w:rsidRDefault="00B43FEB" w:rsidP="00B43FEB">
      <w:pPr>
        <w:pStyle w:val="a3"/>
        <w:jc w:val="both"/>
      </w:pPr>
      <w:r>
        <w:t>·контроль в области охраны окружающей среды (экологический контроль);</w:t>
      </w:r>
    </w:p>
    <w:p w14:paraId="2B8625ED" w14:textId="77777777" w:rsidR="00B43FEB" w:rsidRDefault="00B43FEB" w:rsidP="00B43FEB">
      <w:pPr>
        <w:pStyle w:val="a3"/>
        <w:jc w:val="both"/>
      </w:pPr>
      <w:r>
        <w:t>·научные исследования в области охраны окружающей среды;</w:t>
      </w:r>
    </w:p>
    <w:p w14:paraId="5469BCA7" w14:textId="77777777" w:rsidR="00B43FEB" w:rsidRDefault="00B43FEB" w:rsidP="00B43FEB">
      <w:pPr>
        <w:pStyle w:val="a3"/>
        <w:jc w:val="both"/>
      </w:pPr>
      <w:r>
        <w:t>·основы формирования экологической культуры;</w:t>
      </w:r>
    </w:p>
    <w:p w14:paraId="77773E69" w14:textId="77777777" w:rsidR="00B43FEB" w:rsidRDefault="00B43FEB" w:rsidP="00B43FEB">
      <w:pPr>
        <w:pStyle w:val="a3"/>
        <w:jc w:val="both"/>
      </w:pPr>
      <w:r>
        <w:t>·международное сотрудничество в области охраны окружающей среды.</w:t>
      </w:r>
    </w:p>
    <w:p w14:paraId="34A249FE" w14:textId="77777777" w:rsidR="00B43FEB" w:rsidRDefault="00B43FEB" w:rsidP="00B43FEB">
      <w:pPr>
        <w:pStyle w:val="a3"/>
        <w:jc w:val="both"/>
      </w:pPr>
      <w:r>
        <w:t>Охрана здоровья и обеспечение благополучия человека — конечная цель охраны окружающей природной среды. Поэтому в законодательных актах, направленных на охрану здоровья граждан, экологические требования занимают ведущее место. В этом смысле источником экологического права служит Федеральный закон от 30 марта 1999 г. № 52-ФЗ «О санитарно-эпидемиологическом благополучии населения». Он регулирует санитарные отношения, связанные с охраной здоровья от неблагоприятного воздействия внешней среды — производственной, бытовой, природной. Экологические требования, выраженные в статьях Закона, одновременно являются и источниками экологического права. Например, на охрану здоровья и окружающей природной среды направлены нормы Закона о захоронении, переработке, обезвреживании и утилизации производственных и бытовых отходов и т. д.</w:t>
      </w:r>
    </w:p>
    <w:p w14:paraId="50FD54E3" w14:textId="5FD0081F" w:rsidR="00B43FEB" w:rsidRDefault="00B43FEB" w:rsidP="00B43FEB">
      <w:pPr>
        <w:pStyle w:val="a3"/>
        <w:jc w:val="both"/>
      </w:pPr>
      <w:r>
        <w:t xml:space="preserve">Другим источником экологического права служат Федеральный закон «Об основах охраны здоровья граждан в Российской Федерации» от 21 ноября 2011 года № 323-ФЗ. В нем есть норма, обеспечивающая экологические права граждан. Так, ст. 18 говориться, что: </w:t>
      </w:r>
      <w:r>
        <w:t>«Каждый</w:t>
      </w:r>
      <w:r>
        <w:t xml:space="preserve"> имеет право на охрану здоровья. Право на охрану здоровья обеспечивается охраной окружающей среды…»</w:t>
      </w:r>
    </w:p>
    <w:p w14:paraId="21AE6A79" w14:textId="77777777" w:rsidR="00B43FEB" w:rsidRDefault="00B43FEB" w:rsidP="00B43FEB">
      <w:pPr>
        <w:pStyle w:val="a3"/>
        <w:jc w:val="both"/>
      </w:pPr>
      <w:r>
        <w:lastRenderedPageBreak/>
        <w:t xml:space="preserve">Правовые нормы по охране природы и рациональному природопользованию содержатся и в других актах </w:t>
      </w:r>
      <w:proofErr w:type="spellStart"/>
      <w:r>
        <w:t>природоресурсного</w:t>
      </w:r>
      <w:proofErr w:type="spellEnd"/>
      <w:r>
        <w:t xml:space="preserve"> законодательства России. К ним относятся Лесной кодекс РФ, Водный кодекс РФ, Федеральный закон «О животном мире» и др.</w:t>
      </w:r>
    </w:p>
    <w:p w14:paraId="3B376DE9" w14:textId="77777777" w:rsidR="00B43FEB" w:rsidRDefault="00B43FEB" w:rsidP="00B43FEB">
      <w:pPr>
        <w:pStyle w:val="a3"/>
        <w:jc w:val="both"/>
      </w:pPr>
      <w:r>
        <w:t>На основании и во исполнение Конституции РФ, федеральных законов, нормативных указов Президента РФ Правительство РФ издает постановления и распоряжения, отвечая также за их исполнение. Постановление Правительства РФ также является нормативно-правовым актом. В соответствии со ст. 114 Конституции РФ Правительство РФ обеспечивает проведение в Российской Федерации единой государственной политики в области науки, культуры, образования, здравоохранения, социального обеспечения, экологии.</w:t>
      </w:r>
    </w:p>
    <w:p w14:paraId="58806832" w14:textId="77777777" w:rsidR="00B43FEB" w:rsidRDefault="00B43FEB" w:rsidP="00B43FEB">
      <w:pPr>
        <w:pStyle w:val="a3"/>
        <w:jc w:val="both"/>
      </w:pPr>
      <w:r>
        <w:t>Природоохранительные министерства и ведомства наделяются правом издавать нормативные акты в рамках своей компетенции. Они предназначены для обязательного исполнения другими министерствами и ведомствами, физическими и юридическими лицами.</w:t>
      </w:r>
    </w:p>
    <w:p w14:paraId="512A3D39" w14:textId="77777777" w:rsidR="00B43FEB" w:rsidRDefault="00B43FEB" w:rsidP="00B43FEB">
      <w:pPr>
        <w:pStyle w:val="a3"/>
        <w:jc w:val="both"/>
      </w:pPr>
      <w:r>
        <w:t>Немаловажную роль играют нормативные правила — санитарные, строительные, технико-экономические, технологические и т. д. К ним относятся нормативы качества окружающей среды: нормы допустимой радиации, уровня шума, вибрации и т. д. Эти нормативы представляют собой технические правила, и в этом виде они не рассматриваются как источники права. Ведомственные нормативные акты могут быть отменены Правительством РФ, если они противоречат закону. Акты вступают в силу только после регистрации в Министерстве юстиции и публикации в газете «Российские вести».</w:t>
      </w:r>
    </w:p>
    <w:p w14:paraId="5C7BA599" w14:textId="77777777" w:rsidR="00B43FEB" w:rsidRDefault="00B43FEB" w:rsidP="00B43FEB">
      <w:pPr>
        <w:pStyle w:val="a3"/>
        <w:jc w:val="both"/>
      </w:pPr>
      <w:r>
        <w:t>Сфера компетенции субъектов Федерации определяется отраслевыми законодательными актами: по землепользованию — Земельным кодексом РФ, по недрам — Законом РФ «О недрах», водопользованию — Водным кодексом РФ, по использованию животного мира — Федеральным законом «О животном мире», по окружающей природной среде — Федеральным законом «Об охране окружающей среды». В основе такого разделения правового регулирования лежит отношение к природным ресурсам. Порядок отнесения природных ресурсов к федеральным или иным регулируется Указом Президента РФ о федеральных ресурсах. Конституция РФ (ст. 76) устанавливает законы и иные нормативные правовые акты субъектов Федерации не должны противоречить Конституции РФ и федеральным законам. В случае наличия противоречия между нормативными актами субъектов Федерации и статьями федеральных законов первые подлежат отмене указом Президента РФ или постановлением Правительства РФ. Помимо специальных нормативно-правовых актов экологического содержания в последние годы широко используется экологизация нормативных актов, регулирующих экономическую, хозяйственную и административную деятельность предприятий. Под экологизацией понимают внедрение экологических требований в нормативно-правовые акты неэкологического содержания. Необходимость такого процесса объясняется тем, что экологические законы не всегда могут напрямую касаться хозяйствующих субъектов, занятых в различной сфере производства.</w:t>
      </w:r>
    </w:p>
    <w:p w14:paraId="0E8CBC05" w14:textId="1AD1B43D" w:rsidR="00B43FEB" w:rsidRDefault="00B43FEB" w:rsidP="00B43FEB">
      <w:pPr>
        <w:pStyle w:val="a3"/>
        <w:jc w:val="center"/>
      </w:pPr>
      <w:r>
        <w:t xml:space="preserve">Уважаемые жители! Берегите природу и ее экологическое </w:t>
      </w:r>
      <w:r>
        <w:t>состояние!</w:t>
      </w:r>
    </w:p>
    <w:p w14:paraId="16F2186C" w14:textId="77777777" w:rsidR="00B43FEB" w:rsidRPr="00B43FEB" w:rsidRDefault="00B43FEB" w:rsidP="00B43FE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235408F6" w14:textId="77777777" w:rsidR="00E716BE" w:rsidRDefault="00E716BE"/>
    <w:sectPr w:rsidR="00E716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6BE"/>
    <w:rsid w:val="00B43FEB"/>
    <w:rsid w:val="00E71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70346"/>
  <w15:chartTrackingRefBased/>
  <w15:docId w15:val="{BB9587C4-1832-4696-867D-7D6A9476D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3F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43FEB"/>
    <w:rPr>
      <w:b/>
      <w:bCs/>
    </w:rPr>
  </w:style>
  <w:style w:type="character" w:styleId="a5">
    <w:name w:val="Hyperlink"/>
    <w:basedOn w:val="a0"/>
    <w:uiPriority w:val="99"/>
    <w:semiHidden/>
    <w:unhideWhenUsed/>
    <w:rsid w:val="00B43F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9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9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eenpeace.org/russia/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f.panda.or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aveplanet.s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facepla.ne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ecocommunity.ru/" TargetMode="External"/><Relationship Id="rId9" Type="http://schemas.openxmlformats.org/officeDocument/2006/relationships/hyperlink" Target="http://www.mnr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1862</Words>
  <Characters>10618</Characters>
  <Application>Microsoft Office Word</Application>
  <DocSecurity>0</DocSecurity>
  <Lines>88</Lines>
  <Paragraphs>24</Paragraphs>
  <ScaleCrop>false</ScaleCrop>
  <Company/>
  <LinksUpToDate>false</LinksUpToDate>
  <CharactersWithSpaces>12456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Jana</cp:lastModifiedBy>
  <cp:revision>2</cp:revision>
  <dcterms:created xsi:type="dcterms:W3CDTF">2023-02-01T10:32:00Z</dcterms:created>
  <dcterms:modified xsi:type="dcterms:W3CDTF">2023-02-01T10:38:00Z</dcterms:modified>
</cp:coreProperties>
</file>