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AEEB308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F3454">
        <w:rPr>
          <w:color w:val="C00000"/>
          <w:sz w:val="24"/>
          <w:szCs w:val="24"/>
        </w:rPr>
        <w:t>1</w:t>
      </w:r>
      <w:r w:rsidR="001304DF">
        <w:rPr>
          <w:color w:val="C00000"/>
          <w:sz w:val="24"/>
          <w:szCs w:val="24"/>
        </w:rPr>
        <w:t>1</w:t>
      </w:r>
      <w:r w:rsidR="000C6EBB">
        <w:rPr>
          <w:color w:val="C00000"/>
          <w:sz w:val="24"/>
          <w:szCs w:val="24"/>
        </w:rPr>
        <w:t>4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0C6EBB">
        <w:rPr>
          <w:color w:val="C00000"/>
          <w:sz w:val="24"/>
          <w:szCs w:val="24"/>
        </w:rPr>
        <w:t>25</w:t>
      </w:r>
      <w:r w:rsidR="00380B14">
        <w:rPr>
          <w:color w:val="C00000"/>
          <w:sz w:val="24"/>
          <w:szCs w:val="24"/>
        </w:rPr>
        <w:t>.1</w:t>
      </w:r>
      <w:r w:rsidR="001304DF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E88C49F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0C6E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304D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0F345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0C6E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71</w:t>
      </w:r>
    </w:p>
    <w:p w14:paraId="2A1CF16E" w14:textId="23245C32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4F1BA86" w14:textId="088D8C66" w:rsidR="001304DF" w:rsidRDefault="001304D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55B8841" w14:textId="77777777" w:rsidR="000C6EBB" w:rsidRPr="0081337C" w:rsidRDefault="000C6EBB" w:rsidP="000C6EBB">
      <w:pPr>
        <w:pStyle w:val="a20"/>
        <w:spacing w:before="240" w:beforeAutospacing="0" w:after="60" w:afterAutospacing="0"/>
        <w:ind w:firstLine="567"/>
        <w:jc w:val="center"/>
        <w:rPr>
          <w:b/>
          <w:bCs/>
          <w:sz w:val="28"/>
          <w:szCs w:val="28"/>
        </w:rPr>
      </w:pPr>
      <w:r w:rsidRPr="0081337C">
        <w:rPr>
          <w:b/>
          <w:bCs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«Предоставление права на размещение нестационарных торговых объектов, расположенных на территории Сосновского сельсовета», утвержденный постановлением администрации Сосновского сельсовета Бессоновского района Пензенской области от 16.05.2019 </w:t>
      </w:r>
      <w:proofErr w:type="gramStart"/>
      <w:r w:rsidRPr="0081337C">
        <w:rPr>
          <w:b/>
          <w:bCs/>
          <w:sz w:val="28"/>
          <w:szCs w:val="28"/>
        </w:rPr>
        <w:t>№  91</w:t>
      </w:r>
      <w:proofErr w:type="gramEnd"/>
    </w:p>
    <w:p w14:paraId="6386F1E3" w14:textId="77777777" w:rsidR="000C6EBB" w:rsidRPr="0081337C" w:rsidRDefault="000C6EBB" w:rsidP="000C6EBB">
      <w:pPr>
        <w:jc w:val="center"/>
        <w:outlineLvl w:val="0"/>
        <w:rPr>
          <w:b/>
          <w:bCs/>
          <w:sz w:val="28"/>
          <w:szCs w:val="28"/>
        </w:rPr>
      </w:pPr>
    </w:p>
    <w:p w14:paraId="4AFA8E38" w14:textId="77777777" w:rsidR="000C6EBB" w:rsidRPr="0081337C" w:rsidRDefault="000C6EBB" w:rsidP="000C6EBB">
      <w:pPr>
        <w:pStyle w:val="affffff4"/>
        <w:spacing w:before="0" w:beforeAutospacing="0" w:after="0" w:afterAutospacing="0"/>
        <w:ind w:firstLine="567"/>
        <w:jc w:val="both"/>
        <w:rPr>
          <w:rFonts w:eastAsia="Lucida Sans Unicode"/>
          <w:bCs/>
          <w:kern w:val="1"/>
          <w:sz w:val="28"/>
          <w:szCs w:val="28"/>
          <w:lang/>
        </w:rPr>
      </w:pPr>
      <w:r w:rsidRPr="0081337C">
        <w:rPr>
          <w:rFonts w:eastAsia="Lucida Sans Unicode"/>
          <w:bCs/>
          <w:kern w:val="1"/>
          <w:sz w:val="28"/>
          <w:szCs w:val="28"/>
          <w:lang/>
        </w:rPr>
        <w:t xml:space="preserve">В соответствии с Гражданским кодексом Российской Федерации, Федеральным законом от 26.07. 2006 № 135-ФЗ «О защите конкуренции», Федеральным законом от 06.10.2003 № 131-ФЗ «Об общих принципах организации местного самоуправления в Российской Федерации», приказом Министерства сельского хозяйства Пензенской области от 02.03.2016 № 32 «Об утверждении порядка размещения нестационарных торговых объектов на территории Пензенской области», на основании </w:t>
      </w:r>
      <w:hyperlink r:id="rId9" w:tgtFrame="_blank" w:history="1">
        <w:r w:rsidRPr="0081337C">
          <w:rPr>
            <w:rFonts w:eastAsia="Lucida Sans Unicode"/>
            <w:bCs/>
            <w:kern w:val="1"/>
            <w:sz w:val="28"/>
            <w:szCs w:val="28"/>
            <w:lang/>
          </w:rPr>
          <w:t>Устава Сосновского сельсовета Бессоновского района Пензенской области</w:t>
        </w:r>
      </w:hyperlink>
      <w:r w:rsidRPr="0081337C">
        <w:rPr>
          <w:rFonts w:eastAsia="Lucida Sans Unicode"/>
          <w:bCs/>
          <w:kern w:val="1"/>
          <w:sz w:val="28"/>
          <w:szCs w:val="28"/>
          <w:lang/>
        </w:rPr>
        <w:t xml:space="preserve">, в целях упорядочения размещения нестационарных объектов торговли на территории муниципального </w:t>
      </w:r>
      <w:r w:rsidRPr="0081337C">
        <w:rPr>
          <w:sz w:val="28"/>
          <w:szCs w:val="28"/>
        </w:rPr>
        <w:t>образования</w:t>
      </w:r>
      <w:r w:rsidRPr="0081337C">
        <w:rPr>
          <w:rFonts w:eastAsia="Lucida Sans Unicode"/>
          <w:bCs/>
          <w:kern w:val="1"/>
          <w:sz w:val="28"/>
          <w:szCs w:val="28"/>
          <w:lang/>
        </w:rPr>
        <w:t xml:space="preserve"> Сосновский сельсовет и повышения качества обслуживания, администрация Сосновского сельсовета постановляет:</w:t>
      </w:r>
    </w:p>
    <w:p w14:paraId="092EE4BF" w14:textId="77777777" w:rsidR="000C6EBB" w:rsidRPr="0081337C" w:rsidRDefault="000C6EBB" w:rsidP="000C6EBB">
      <w:pPr>
        <w:pStyle w:val="a20"/>
        <w:spacing w:before="240" w:beforeAutospacing="0" w:after="60" w:afterAutospacing="0"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1. Внести в</w:t>
      </w:r>
      <w:r w:rsidRPr="0081337C">
        <w:rPr>
          <w:bCs/>
          <w:sz w:val="28"/>
          <w:szCs w:val="28"/>
        </w:rPr>
        <w:t xml:space="preserve"> Административный регламент по предоставлению муниципальной услуги «Предоставление права на размещение нестационарных торговых объектов, расположенных на территории Сосновского сельсовета», утвержденный постановлением администрации Сосновского сельсовета Бессоновского района Пензенской области от 16.05.2019 № 91 </w:t>
      </w:r>
      <w:r w:rsidRPr="0081337C">
        <w:rPr>
          <w:sz w:val="28"/>
          <w:szCs w:val="28"/>
        </w:rPr>
        <w:t>следующие изменения:</w:t>
      </w:r>
    </w:p>
    <w:p w14:paraId="670A242A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  <w:u w:val="single"/>
        </w:rPr>
      </w:pPr>
      <w:r w:rsidRPr="0081337C">
        <w:rPr>
          <w:sz w:val="28"/>
          <w:szCs w:val="28"/>
          <w:u w:val="single"/>
        </w:rPr>
        <w:t>1.1. Пункт 1.2. изложить в следующей редакции:</w:t>
      </w:r>
    </w:p>
    <w:p w14:paraId="0B1A429E" w14:textId="77777777" w:rsidR="000C6EBB" w:rsidRPr="0081337C" w:rsidRDefault="000C6EBB" w:rsidP="000C6EBB">
      <w:pPr>
        <w:pStyle w:val="afffff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«1.2. Описание заявителей:</w:t>
      </w:r>
    </w:p>
    <w:p w14:paraId="097A5555" w14:textId="77777777" w:rsidR="000C6EBB" w:rsidRPr="0081337C" w:rsidRDefault="000C6EBB" w:rsidP="000C6EBB">
      <w:pPr>
        <w:pStyle w:val="afffff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С заявлением о предоставлении муниципальной услуги могут обратиться индивидуальные предприниматели, юридические лица, физические лица, применяющие специальный налоговый режим «Налог на профессиональный доход» </w:t>
      </w:r>
      <w:r w:rsidRPr="0081337C">
        <w:rPr>
          <w:sz w:val="28"/>
          <w:szCs w:val="28"/>
        </w:rPr>
        <w:lastRenderedPageBreak/>
        <w:t>(далее – хозяйствующие субъекты, заявители) либо их уполномоченные представители.»;</w:t>
      </w:r>
    </w:p>
    <w:p w14:paraId="35285E9E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  <w:u w:val="single"/>
        </w:rPr>
      </w:pPr>
      <w:r w:rsidRPr="0081337C">
        <w:rPr>
          <w:sz w:val="28"/>
          <w:szCs w:val="28"/>
          <w:u w:val="single"/>
        </w:rPr>
        <w:t>1.2. пункт 2.8.1. изложить в следующей редакции:</w:t>
      </w:r>
    </w:p>
    <w:p w14:paraId="68C2AAD6" w14:textId="77777777" w:rsidR="000C6EBB" w:rsidRPr="0081337C" w:rsidRDefault="000C6EBB" w:rsidP="000C6EBB">
      <w:pPr>
        <w:pStyle w:val="afffff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«2.8.1. Исчерпывающий перечень оснований для отказа в предоставлении муниципальной услуги:</w:t>
      </w:r>
    </w:p>
    <w:p w14:paraId="0F20D2F9" w14:textId="77777777" w:rsidR="000C6EBB" w:rsidRPr="0081337C" w:rsidRDefault="000C6EBB" w:rsidP="000C6EBB">
      <w:pPr>
        <w:pStyle w:val="afffff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- размещение нестационарного торгового объекта, указанного в заявке хозяйствующего субъекта о заключении договора на размещение нестационарного торгового объекта без проведения аукциона (далее - заявка), не соответствует положениям пункта 1;</w:t>
      </w:r>
    </w:p>
    <w:p w14:paraId="794A5E44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12.1. размещение НТО, указанного в заявке хозяйствующего субъекта о заключении договора на размещение НТО без проведения аукциона (далее - заявка), не соответствует положениям </w:t>
      </w:r>
      <w:hyperlink r:id="rId10" w:history="1">
        <w:r w:rsidRPr="0081337C">
          <w:rPr>
            <w:sz w:val="28"/>
            <w:szCs w:val="28"/>
          </w:rPr>
          <w:t>пункта 1</w:t>
        </w:r>
      </w:hyperlink>
      <w:r w:rsidRPr="0081337C">
        <w:rPr>
          <w:sz w:val="28"/>
          <w:szCs w:val="28"/>
        </w:rPr>
        <w:t xml:space="preserve"> Порядка размещения нестационарных торговых объектов на территории Пензенской области (далее - Порядок), утвержденного приказом Министерства сельского хозяйства Пензенской области от 02.03.2016 № 32 «Об утверждении Порядка размещения нестационарных торговых объектов на территории Пензенской области» (далее - Приказ);</w:t>
      </w:r>
    </w:p>
    <w:p w14:paraId="350F3F4E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12.2. размещение НТО, предусмотренное в заявке, не соответствует случаю, указанному в </w:t>
      </w:r>
      <w:hyperlink r:id="rId11" w:history="1">
        <w:r w:rsidRPr="0081337C">
          <w:rPr>
            <w:sz w:val="28"/>
            <w:szCs w:val="28"/>
          </w:rPr>
          <w:t>пункте 10</w:t>
        </w:r>
      </w:hyperlink>
      <w:r w:rsidRPr="0081337C">
        <w:rPr>
          <w:sz w:val="28"/>
          <w:szCs w:val="28"/>
        </w:rPr>
        <w:t xml:space="preserve"> Порядка;</w:t>
      </w:r>
    </w:p>
    <w:p w14:paraId="24FC5CB1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12.3. наличие решения о проведении аукциона на право заключения договора на размещение НТО в указанном в заявке месте, определенном Схемой, принятого ранее дня подачи хозяйствующим субъектом заявки;</w:t>
      </w:r>
    </w:p>
    <w:p w14:paraId="007CC57A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12.4. наличие договора на размещение НТО либо договора аренды земельного участка для размещения НТО в указанном в заявке хозяйствующего субъекта месте, определенном Схемой, с иным хозяйствующим субъектом, заключенного ранее дня подачи хозяйствующим субъектом заявки;</w:t>
      </w:r>
    </w:p>
    <w:p w14:paraId="4DB07E42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12.5. несоответствие заявки хозяйствующего субъекта о заключении договора на размещение НТО без проведения аукциона и прилагаемых документов требованиям, предусмотренным </w:t>
      </w:r>
      <w:hyperlink r:id="rId12" w:history="1">
        <w:r w:rsidRPr="0081337C">
          <w:rPr>
            <w:sz w:val="28"/>
            <w:szCs w:val="28"/>
          </w:rPr>
          <w:t>подпунктом 2.1 пункта 2</w:t>
        </w:r>
      </w:hyperlink>
      <w:r w:rsidRPr="0081337C">
        <w:rPr>
          <w:sz w:val="28"/>
          <w:szCs w:val="28"/>
        </w:rPr>
        <w:t xml:space="preserve">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аукциона, утвержденного настоящим приказом;</w:t>
      </w:r>
    </w:p>
    <w:p w14:paraId="06E898E0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12.6. наличие принятого УОМС решения об исключении места размещения НТО из Схемы.</w:t>
      </w:r>
    </w:p>
    <w:p w14:paraId="243D81B9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12.7. заявка хозяйствующего субъекта о заключении договора на размещение НТО без проведения аукциона по основаниям, предусмотренным </w:t>
      </w:r>
      <w:hyperlink r:id="rId13" w:history="1">
        <w:r w:rsidRPr="0081337C">
          <w:rPr>
            <w:sz w:val="28"/>
            <w:szCs w:val="28"/>
          </w:rPr>
          <w:t>подпунктами 10.2</w:t>
        </w:r>
      </w:hyperlink>
      <w:r w:rsidRPr="0081337C">
        <w:rPr>
          <w:sz w:val="28"/>
          <w:szCs w:val="28"/>
        </w:rPr>
        <w:t xml:space="preserve"> или </w:t>
      </w:r>
      <w:hyperlink r:id="rId14" w:history="1">
        <w:r w:rsidRPr="0081337C">
          <w:rPr>
            <w:sz w:val="28"/>
            <w:szCs w:val="28"/>
          </w:rPr>
          <w:t>10.3 пункта 10</w:t>
        </w:r>
      </w:hyperlink>
      <w:r w:rsidRPr="0081337C">
        <w:rPr>
          <w:sz w:val="28"/>
          <w:szCs w:val="28"/>
        </w:rPr>
        <w:t xml:space="preserve"> Порядка, подана позже срока, указанного в </w:t>
      </w:r>
      <w:hyperlink r:id="rId15" w:history="1">
        <w:r w:rsidRPr="0081337C">
          <w:rPr>
            <w:sz w:val="28"/>
            <w:szCs w:val="28"/>
          </w:rPr>
          <w:t>абзаце третьем пункта 4</w:t>
        </w:r>
      </w:hyperlink>
      <w:r w:rsidRPr="0081337C">
        <w:rPr>
          <w:sz w:val="28"/>
          <w:szCs w:val="28"/>
        </w:rPr>
        <w:t xml:space="preserve"> Порядка.</w:t>
      </w:r>
    </w:p>
    <w:p w14:paraId="66A66075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12.8. заявка хозяйствующего субъекта о заключении договора на размещение НТО без проведения аукциона по основанию, предусмотренному </w:t>
      </w:r>
      <w:hyperlink r:id="rId16" w:history="1">
        <w:r w:rsidRPr="0081337C">
          <w:rPr>
            <w:sz w:val="28"/>
            <w:szCs w:val="28"/>
          </w:rPr>
          <w:t>подпунктом 10.4 пункта 10</w:t>
        </w:r>
      </w:hyperlink>
      <w:r w:rsidRPr="0081337C">
        <w:rPr>
          <w:sz w:val="28"/>
          <w:szCs w:val="28"/>
        </w:rPr>
        <w:t xml:space="preserve"> Порядка, подана с нарушением сроков, указанных в </w:t>
      </w:r>
      <w:hyperlink r:id="rId17" w:history="1">
        <w:r w:rsidRPr="0081337C">
          <w:rPr>
            <w:sz w:val="28"/>
            <w:szCs w:val="28"/>
          </w:rPr>
          <w:t>абзаце четвертом пункта 4</w:t>
        </w:r>
      </w:hyperlink>
      <w:r w:rsidRPr="0081337C">
        <w:rPr>
          <w:sz w:val="28"/>
          <w:szCs w:val="28"/>
        </w:rPr>
        <w:t xml:space="preserve"> Порядка.</w:t>
      </w:r>
    </w:p>
    <w:p w14:paraId="17CF68EF" w14:textId="77777777" w:rsidR="000C6EBB" w:rsidRPr="0081337C" w:rsidRDefault="000C6EBB" w:rsidP="000C6EB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12.9. заявка хозяйствующего субъекта о заключении договора на размещение НТО без проведения аукциона по основанию, предусмотренному </w:t>
      </w:r>
      <w:hyperlink r:id="rId18" w:history="1">
        <w:r w:rsidRPr="0081337C">
          <w:rPr>
            <w:sz w:val="28"/>
            <w:szCs w:val="28"/>
          </w:rPr>
          <w:t xml:space="preserve">подпунктом 10.6 </w:t>
        </w:r>
        <w:r w:rsidRPr="0081337C">
          <w:rPr>
            <w:sz w:val="28"/>
            <w:szCs w:val="28"/>
          </w:rPr>
          <w:lastRenderedPageBreak/>
          <w:t>пункта 10</w:t>
        </w:r>
      </w:hyperlink>
      <w:r w:rsidRPr="0081337C">
        <w:rPr>
          <w:sz w:val="28"/>
          <w:szCs w:val="28"/>
        </w:rPr>
        <w:t xml:space="preserve"> Порядка, подана с нарушением сроков, указанных в </w:t>
      </w:r>
      <w:hyperlink r:id="rId19" w:history="1">
        <w:r w:rsidRPr="0081337C">
          <w:rPr>
            <w:sz w:val="28"/>
            <w:szCs w:val="28"/>
          </w:rPr>
          <w:t>абзаце шестом пункта 4</w:t>
        </w:r>
      </w:hyperlink>
      <w:r w:rsidRPr="0081337C">
        <w:rPr>
          <w:sz w:val="28"/>
          <w:szCs w:val="28"/>
        </w:rPr>
        <w:t xml:space="preserve"> Порядка.».</w:t>
      </w:r>
    </w:p>
    <w:p w14:paraId="0AF9590B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</w:p>
    <w:p w14:paraId="1AD9A1A9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</w:t>
      </w:r>
      <w:proofErr w:type="gramStart"/>
      <w:r w:rsidRPr="0081337C">
        <w:rPr>
          <w:sz w:val="28"/>
          <w:szCs w:val="28"/>
        </w:rPr>
        <w:t>« Сосновский</w:t>
      </w:r>
      <w:proofErr w:type="gramEnd"/>
      <w:r w:rsidRPr="0081337C">
        <w:rPr>
          <w:sz w:val="28"/>
          <w:szCs w:val="28"/>
        </w:rPr>
        <w:t xml:space="preserve"> сельсовет» в информационно-телекоммуникационной сети «Интернет».</w:t>
      </w:r>
    </w:p>
    <w:p w14:paraId="2A1B9FBF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00CC2394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27D994B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</w:p>
    <w:p w14:paraId="176E9264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</w:p>
    <w:p w14:paraId="07F2B187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</w:p>
    <w:p w14:paraId="049143CD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>Глава администрации</w:t>
      </w:r>
    </w:p>
    <w:p w14:paraId="53E2D0B2" w14:textId="77777777" w:rsidR="000C6EBB" w:rsidRPr="0081337C" w:rsidRDefault="000C6EBB" w:rsidP="000C6EBB">
      <w:pPr>
        <w:widowControl/>
        <w:ind w:firstLine="567"/>
        <w:jc w:val="both"/>
        <w:rPr>
          <w:sz w:val="28"/>
          <w:szCs w:val="28"/>
        </w:rPr>
      </w:pPr>
      <w:r w:rsidRPr="0081337C">
        <w:rPr>
          <w:sz w:val="28"/>
          <w:szCs w:val="28"/>
        </w:rPr>
        <w:t xml:space="preserve">Сосновского сельсовета                                                               С.И. Терешкин   </w:t>
      </w:r>
    </w:p>
    <w:bookmarkEnd w:id="0"/>
    <w:p w14:paraId="6D39FB0F" w14:textId="77777777" w:rsidR="001304DF" w:rsidRPr="00EA77A7" w:rsidRDefault="001304DF" w:rsidP="001304DF"/>
    <w:sectPr w:rsidR="001304DF" w:rsidRPr="00EA77A7" w:rsidSect="000C6EBB">
      <w:headerReference w:type="default" r:id="rId2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E33D" w14:textId="77777777" w:rsidR="00443DAB" w:rsidRDefault="00443DAB">
      <w:r>
        <w:separator/>
      </w:r>
    </w:p>
  </w:endnote>
  <w:endnote w:type="continuationSeparator" w:id="0">
    <w:p w14:paraId="34A292D2" w14:textId="77777777" w:rsidR="00443DAB" w:rsidRDefault="0044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9148" w14:textId="77777777" w:rsidR="00443DAB" w:rsidRDefault="00443DAB">
      <w:r>
        <w:separator/>
      </w:r>
    </w:p>
  </w:footnote>
  <w:footnote w:type="continuationSeparator" w:id="0">
    <w:p w14:paraId="463F048A" w14:textId="77777777" w:rsidR="00443DAB" w:rsidRDefault="0044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rsid w:val="000C6E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21&amp;n=180357&amp;dst=100246" TargetMode="External"/><Relationship Id="rId18" Type="http://schemas.openxmlformats.org/officeDocument/2006/relationships/hyperlink" Target="https://login.consultant.ru/link/?req=doc&amp;base=RLAW021&amp;n=180357&amp;dst=10029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21&amp;n=180357&amp;dst=100075" TargetMode="External"/><Relationship Id="rId17" Type="http://schemas.openxmlformats.org/officeDocument/2006/relationships/hyperlink" Target="https://login.consultant.ru/link/?req=doc&amp;base=RLAW021&amp;n=180357&amp;dst=1002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21&amp;n=180357&amp;dst=10025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1&amp;n=180357&amp;dst=1000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21&amp;n=180357&amp;dst=100242" TargetMode="External"/><Relationship Id="rId10" Type="http://schemas.openxmlformats.org/officeDocument/2006/relationships/hyperlink" Target="https://login.consultant.ru/link/?req=doc&amp;base=RLAW021&amp;n=180357&amp;dst=100015" TargetMode="External"/><Relationship Id="rId19" Type="http://schemas.openxmlformats.org/officeDocument/2006/relationships/hyperlink" Target="https://login.consultant.ru/link/?req=doc&amp;base=RLAW021&amp;n=180357&amp;dst=100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E4AB1ED-87EE-4622-8A90-47C066E96CD3" TargetMode="External"/><Relationship Id="rId14" Type="http://schemas.openxmlformats.org/officeDocument/2006/relationships/hyperlink" Target="https://login.consultant.ru/link/?req=doc&amp;base=RLAW021&amp;n=180357&amp;dst=1002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6609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2024-01-09T07:01:00Z</dcterms:created>
  <dcterms:modified xsi:type="dcterms:W3CDTF">2024-01-09T07:01:00Z</dcterms:modified>
</cp:coreProperties>
</file>