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74A6" w:rsidRPr="00DB74A6" w:rsidRDefault="00DB74A6" w:rsidP="00DB74A6">
      <w:pPr>
        <w:spacing w:after="150" w:line="330" w:lineRule="atLeast"/>
        <w:jc w:val="center"/>
        <w:outlineLvl w:val="0"/>
        <w:rPr>
          <w:rFonts w:ascii="Times New Roman" w:eastAsia="Times New Roman" w:hAnsi="Times New Roman" w:cs="Times New Roman"/>
          <w:b/>
          <w:color w:val="3C3D3E"/>
          <w:kern w:val="36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b/>
          <w:color w:val="3C3D3E"/>
          <w:kern w:val="36"/>
          <w:sz w:val="24"/>
          <w:szCs w:val="24"/>
          <w:lang w:eastAsia="ru-RU"/>
        </w:rPr>
        <w:t>Экологическое просвещение</w:t>
      </w:r>
    </w:p>
    <w:p w:rsidR="00DB74A6" w:rsidRPr="00DB74A6" w:rsidRDefault="00DB74A6" w:rsidP="00DB74A6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B74A6" w:rsidRPr="00DB74A6" w:rsidRDefault="00DB74A6" w:rsidP="00DB74A6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Правовые основы государственной политики в области охраны окружающей среды, обеспечивающие сбалансированное решение социально-экономических задач, сохранение благоприятной окружающей среды, биологического разнообразия и природных ресурсов в целях удовлетворения потребностей нынешнего и будущих поколений, укрепления правопорядка в области охраны окружающей среды и обеспечения экологической безопасности, определяет Федеральный закон «Об охране окружающей среды» от 10.01.2002 № 7-ФЗ. Закон регулирует отношения в сфере взаимодействия общества и природы, возникающие при осуществлении хозяйственной и иной деятельности, связанной с воздействием на природную среду, в пределах Российской Федерации, а также на континентальном шельфе и в исключительной экономической зоне РФ.</w:t>
      </w:r>
    </w:p>
    <w:p w:rsidR="00DB74A6" w:rsidRPr="00DB74A6" w:rsidRDefault="00DB74A6" w:rsidP="00DB74A6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Федеральный закон «Об охране окружающей среды» является базовым законом, на основании которого строится все природоохранное законодательство Российской Федерации.</w:t>
      </w:r>
    </w:p>
    <w:p w:rsidR="00DB74A6" w:rsidRPr="00DB74A6" w:rsidRDefault="00DB74A6" w:rsidP="00DB74A6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Правовые отношения в области охраны окружающей среды, обеспечения экологической безопасности, рационального природопользования определены в следующих действующих законах, которые условно можно разбить на четыре группы.</w:t>
      </w:r>
    </w:p>
    <w:p w:rsidR="00DB74A6" w:rsidRPr="00DB74A6" w:rsidRDefault="00DB74A6" w:rsidP="00DB74A6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Общее законодательство</w:t>
      </w:r>
    </w:p>
    <w:p w:rsidR="00DB74A6" w:rsidRPr="00DB74A6" w:rsidRDefault="00DB74A6" w:rsidP="00DB74A6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1.Федеральный закон «Об охране окружающей среды» от 10.01.2002 № 7-ФЗ.         2.Федеральный закон «Об экологической экспертизе» от 23.11.95 № 174-ФЗ). 3.Федеральный закон «О гидрометеорологической службе» от 09.07.98 № 113-ФЗ. 4.Федеральный закон «О защите прав юридических лиц и индивидуальных предпринимателей при проведении государственного контроля (надзора)» от 08.08.2001 № 134-ФЗ.</w:t>
      </w:r>
    </w:p>
    <w:p w:rsidR="00DB74A6" w:rsidRPr="00DB74A6" w:rsidRDefault="00DB74A6" w:rsidP="00DB74A6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Законодательство по экологической безопасности</w:t>
      </w:r>
    </w:p>
    <w:p w:rsidR="00DB74A6" w:rsidRPr="00DB74A6" w:rsidRDefault="00DB74A6" w:rsidP="00DB74A6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Федеральный закон «О санитарно-эпидемиологическом благополучии населения» от 30.03.99 № 52-ФЗ.</w:t>
      </w:r>
    </w:p>
    <w:p w:rsidR="00DB74A6" w:rsidRPr="00DB74A6" w:rsidRDefault="00DB74A6" w:rsidP="00DB74A6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Федеральный закон «О защите населения территорий от чрезвычайных ситуаций природного и техногенного характера» от 21.12.94 №б8-ФЗ.</w:t>
      </w:r>
    </w:p>
    <w:p w:rsidR="00DB74A6" w:rsidRPr="00DB74A6" w:rsidRDefault="00DB74A6" w:rsidP="00DB74A6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Федеральный закон «О государственном регулировании в области генно-инженерной деятельности» от 05.06.96 № 86-ФЗ.</w:t>
      </w:r>
    </w:p>
    <w:p w:rsidR="00DB74A6" w:rsidRPr="00DB74A6" w:rsidRDefault="00DB74A6" w:rsidP="00DB74A6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Федеральный закон «О ратификации </w:t>
      </w:r>
      <w:proofErr w:type="spellStart"/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Базельской</w:t>
      </w:r>
      <w:proofErr w:type="spellEnd"/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конвенции о контроле за трансграничной перевозкой опасных отходов и их удалением» от 25.11.94 № 49-ФЗ.</w:t>
      </w:r>
    </w:p>
    <w:p w:rsidR="00DB74A6" w:rsidRPr="00DB74A6" w:rsidRDefault="00DB74A6" w:rsidP="00DB74A6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Федеральный закон «О безопасном обращении с пестицидами и </w:t>
      </w:r>
      <w:proofErr w:type="spellStart"/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агрохимикатами</w:t>
      </w:r>
      <w:proofErr w:type="spellEnd"/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» от 19.07.97 № 109-ФЗ.</w:t>
      </w:r>
    </w:p>
    <w:p w:rsidR="00DB74A6" w:rsidRPr="00DB74A6" w:rsidRDefault="00DB74A6" w:rsidP="00DB74A6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Федеральный закон «О безопасности гидротехнических сооружений» от 21.07.97 № 117-ФЗ.</w:t>
      </w:r>
    </w:p>
    <w:p w:rsidR="00DB74A6" w:rsidRPr="00DB74A6" w:rsidRDefault="00DB74A6" w:rsidP="00DB74A6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Федеральный закон «Об отходах производства и потреблениях» от 24.06.98 № 89-ФЗ.</w:t>
      </w:r>
    </w:p>
    <w:p w:rsidR="00DB74A6" w:rsidRPr="00DB74A6" w:rsidRDefault="00DB74A6" w:rsidP="00DB74A6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Законодательство по радиационной безопасности населения</w:t>
      </w:r>
    </w:p>
    <w:p w:rsidR="00DB74A6" w:rsidRPr="00DB74A6" w:rsidRDefault="00DB74A6" w:rsidP="00DB74A6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Федеральный закон «Об использовании атомной энергии» от 21.11.95 № 170-ФЗ.</w:t>
      </w:r>
    </w:p>
    <w:p w:rsidR="00DB74A6" w:rsidRPr="00DB74A6" w:rsidRDefault="00DB74A6" w:rsidP="00DB74A6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Федеральный закон «О радиационной безопасности населения» от 09.01.96 № 3-ФЗ.</w:t>
      </w:r>
    </w:p>
    <w:p w:rsidR="00DB74A6" w:rsidRPr="00DB74A6" w:rsidRDefault="00DB74A6" w:rsidP="00DB74A6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Федеральный закон «О финансировании особо </w:t>
      </w:r>
      <w:proofErr w:type="spellStart"/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радиационноопасных</w:t>
      </w:r>
      <w:proofErr w:type="spellEnd"/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и ядерно-опасных производств и объектов» от 03.04.96 №29-ФЗ.</w:t>
      </w:r>
    </w:p>
    <w:p w:rsidR="00DB74A6" w:rsidRPr="00DB74A6" w:rsidRDefault="00DB74A6" w:rsidP="00DB74A6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Федеральный закон «О специальных экологических программах реабилитации </w:t>
      </w:r>
      <w:proofErr w:type="spellStart"/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радиационно</w:t>
      </w:r>
      <w:proofErr w:type="spellEnd"/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загрязненных участков территории» от 10.07.01 № 92-ФЗ.</w:t>
      </w:r>
    </w:p>
    <w:p w:rsidR="00DB74A6" w:rsidRPr="00DB74A6" w:rsidRDefault="00DB74A6" w:rsidP="00DB74A6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B74A6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Законодательство  по</w:t>
      </w:r>
      <w:proofErr w:type="gramEnd"/>
      <w:r w:rsidRPr="00DB74A6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 природным ресурсам</w:t>
      </w:r>
    </w:p>
    <w:p w:rsidR="00DB74A6" w:rsidRPr="00DB74A6" w:rsidRDefault="00DB74A6" w:rsidP="00DB74A6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Федеральный закон «Об охране атмосферного воздуха» от 04.09.99 № 96-ФЗ.</w:t>
      </w:r>
    </w:p>
    <w:p w:rsidR="00DB74A6" w:rsidRPr="00DB74A6" w:rsidRDefault="00DB74A6" w:rsidP="00DB74A6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Федеральный закон «Водный кодекс Российской Федерации» от 16.11.95 № 167-ФЗ.</w:t>
      </w:r>
    </w:p>
    <w:p w:rsidR="00DB74A6" w:rsidRPr="00DB74A6" w:rsidRDefault="00DB74A6" w:rsidP="00DB74A6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Федеральный закон «О штате за пользование водными объектами» от 06.09.98 № 71 -ФЗ.</w:t>
      </w:r>
    </w:p>
    <w:p w:rsidR="00DB74A6" w:rsidRPr="00DB74A6" w:rsidRDefault="00DB74A6" w:rsidP="00DB74A6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Федеральный закон «Об охране озера Байкал» от 01.05.99 № 94-ФЗ.</w:t>
      </w:r>
    </w:p>
    <w:p w:rsidR="00DB74A6" w:rsidRPr="00DB74A6" w:rsidRDefault="00DB74A6" w:rsidP="00DB74A6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Федеральный закон «Земельный кодекс Российской Федерации» от 25.10.01 № 136-ФЗ.</w:t>
      </w:r>
    </w:p>
    <w:p w:rsidR="00DB74A6" w:rsidRPr="00DB74A6" w:rsidRDefault="00DB74A6" w:rsidP="00DB74A6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Федеральный закон «Об индексации ставок земельного налога» от 14.12.01 № 163-ФЗ.</w:t>
      </w:r>
    </w:p>
    <w:p w:rsidR="00DB74A6" w:rsidRPr="00DB74A6" w:rsidRDefault="00DB74A6" w:rsidP="00DB74A6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Федеральный закон «О разграничении государственной собственности на землю» от 17.07.01 № 101-ФЗ.</w:t>
      </w:r>
    </w:p>
    <w:p w:rsidR="00DB74A6" w:rsidRPr="00DB74A6" w:rsidRDefault="00DB74A6" w:rsidP="00DB74A6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Федеральный закон «О мелиорации земель» от 10.01.96 № 4-ФЗ.</w:t>
      </w:r>
    </w:p>
    <w:p w:rsidR="00DB74A6" w:rsidRPr="00DB74A6" w:rsidRDefault="00DB74A6" w:rsidP="00DB74A6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Федеральный закон «О недрах» от 03.03.95 № 27-ФЗ.</w:t>
      </w:r>
    </w:p>
    <w:p w:rsidR="00DB74A6" w:rsidRPr="00DB74A6" w:rsidRDefault="00DB74A6" w:rsidP="00DB74A6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Федеральный закон «Об участках недр, право пользования которыми может быть предоставлено на условиях раздела продукции» от 21.07.97 № 112-ФЗ.</w:t>
      </w:r>
    </w:p>
    <w:p w:rsidR="00DB74A6" w:rsidRPr="00DB74A6" w:rsidRDefault="00DB74A6" w:rsidP="00DB74A6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Федеральный закон «Лесной кодекс Российской Федерации» от 29.01.97 № 22-ФЗ.</w:t>
      </w:r>
    </w:p>
    <w:p w:rsidR="00DB74A6" w:rsidRPr="00DB74A6" w:rsidRDefault="00DB74A6" w:rsidP="00DB74A6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Федеральный закон «О природных лечебных ресурсах, лечебно-оздоровительных местностях и курортах» от 23.12.95 № 26-ФЗ.</w:t>
      </w:r>
    </w:p>
    <w:p w:rsidR="00DB74A6" w:rsidRPr="00DB74A6" w:rsidRDefault="00DB74A6" w:rsidP="00DB74A6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Федеральный закон «Об особо охраняемых природных территориях» от 14.03.95 № 169-ФЗ.</w:t>
      </w:r>
    </w:p>
    <w:p w:rsidR="00DB74A6" w:rsidRPr="00DB74A6" w:rsidRDefault="00DB74A6" w:rsidP="00DB74A6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Федеральный закон «О животном мире» от 24.04.95 № 52-ФЗ.</w:t>
      </w:r>
    </w:p>
    <w:p w:rsidR="00DB74A6" w:rsidRPr="00DB74A6" w:rsidRDefault="00DB74A6" w:rsidP="00DB74A6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Федеральный закон «О внутренних морских водах, территориальном море и прилежащей зоне Российской Федерации» от 31.07.98 № 155-ФЗ.</w:t>
      </w:r>
    </w:p>
    <w:p w:rsidR="00DB74A6" w:rsidRPr="00DB74A6" w:rsidRDefault="00DB74A6" w:rsidP="00DB74A6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Федеральный закон «О континентальном шельфе Российской Федерации» от 30.11.95 № 187-ФЗ.</w:t>
      </w:r>
    </w:p>
    <w:p w:rsidR="00DB74A6" w:rsidRPr="00DB74A6" w:rsidRDefault="00DB74A6" w:rsidP="00DB74A6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Федеральный закон «О территориях традиционного природопользования коренных малочисленных народов Севера, Сибири и Дальнего Востока Российской Федерации» от 07.05.01 № 49-ФЗ.</w:t>
      </w:r>
    </w:p>
    <w:p w:rsidR="00DB74A6" w:rsidRPr="00DB74A6" w:rsidRDefault="00DB74A6" w:rsidP="00DB74A6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Разъяснения законодательства в сфере охраны окружающей среды</w:t>
      </w:r>
    </w:p>
    <w:p w:rsidR="00DB74A6" w:rsidRPr="00DB74A6" w:rsidRDefault="00DB74A6" w:rsidP="00DB74A6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Администрация 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Грабовского сельсовета</w:t>
      </w:r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разъясняет, что </w:t>
      </w:r>
      <w:hyperlink r:id="rId5" w:history="1">
        <w:r w:rsidRPr="00DB74A6">
          <w:rPr>
            <w:rFonts w:ascii="Times New Roman" w:eastAsia="Times New Roman" w:hAnsi="Times New Roman" w:cs="Times New Roman"/>
            <w:color w:val="6996B0"/>
            <w:sz w:val="24"/>
            <w:szCs w:val="24"/>
            <w:u w:val="single"/>
            <w:lang w:eastAsia="ru-RU"/>
          </w:rPr>
          <w:t>Указ</w:t>
        </w:r>
      </w:hyperlink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ом Президента РФ от 19.04.2017 N 176 утверждена Стратегия экологической безопасности России на период до 2025 года.</w:t>
      </w:r>
    </w:p>
    <w:p w:rsidR="00DB74A6" w:rsidRPr="00DB74A6" w:rsidRDefault="00DB74A6" w:rsidP="00DB74A6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Стратегией определены основные механизмы реализации государственной политики в сфере обеспечения экологической безопасности, среди которых:</w:t>
      </w:r>
    </w:p>
    <w:p w:rsidR="00DB74A6" w:rsidRPr="00DB74A6" w:rsidRDefault="00DB74A6" w:rsidP="00DB74A6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принятие мер государственного регулирования выбросов парниковых газов, разработка долгосрочных стратегий социально-экономического развития, предусматривающих низкий уровень выбросов парниковых газов и устойчивость экономики к изменению климата;</w:t>
      </w:r>
    </w:p>
    <w:p w:rsidR="00DB74A6" w:rsidRPr="00DB74A6" w:rsidRDefault="00DB74A6" w:rsidP="00DB74A6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формирование системы технического регулирования, содержащей требования экологической и промышленной безопасности;</w:t>
      </w:r>
    </w:p>
    <w:p w:rsidR="00DB74A6" w:rsidRPr="00DB74A6" w:rsidRDefault="00DB74A6" w:rsidP="00DB74A6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лицензирование видов деятельности, потенциально опасных для окружающей среды, жизни и здоровья людей;</w:t>
      </w:r>
    </w:p>
    <w:p w:rsidR="00DB74A6" w:rsidRPr="00DB74A6" w:rsidRDefault="00DB74A6" w:rsidP="00DB74A6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нормирование и разрешительная деятельность в области охраны окружающей среды;</w:t>
      </w:r>
    </w:p>
    <w:p w:rsidR="00DB74A6" w:rsidRPr="00DB74A6" w:rsidRDefault="00DB74A6" w:rsidP="00DB74A6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внедрение комплексных экологических разрешений в отношении экологически опасных производств, использующих наилучшие доступные технологии;</w:t>
      </w:r>
    </w:p>
    <w:p w:rsidR="00DB74A6" w:rsidRPr="00DB74A6" w:rsidRDefault="00DB74A6" w:rsidP="00DB74A6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государственный санитарно-эпидемиологический надзор и социально-гигиенический мониторинг;</w:t>
      </w:r>
    </w:p>
    <w:p w:rsidR="00DB74A6" w:rsidRPr="00DB74A6" w:rsidRDefault="00DB74A6" w:rsidP="00DB74A6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создание системы экологического аудита;</w:t>
      </w:r>
    </w:p>
    <w:p w:rsidR="00DB74A6" w:rsidRPr="00DB74A6" w:rsidRDefault="00DB74A6" w:rsidP="00DB74A6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стимулирование внедрения наилучших доступных технологий, создание удовлетворяющих современным экологическим требованиям и стандартам объектов, используемых для размещения, утилизации, переработки и обезвреживания отходов производства и потребления, а также увеличение объема повторного применения отходов производства и потребления за счет субсидирования и предоставления налоговых и тарифных льгот, других форм поддержки;</w:t>
      </w:r>
    </w:p>
    <w:p w:rsidR="00DB74A6" w:rsidRPr="00DB74A6" w:rsidRDefault="00DB74A6" w:rsidP="00DB74A6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- создание и развитие государственных информационных систем, обеспечивающих информацией о состоянии окружающей среды и об источниках негативного воздействия на нее, включая единую государственную информационную систему учета отходов от использования товаров;</w:t>
      </w:r>
    </w:p>
    <w:p w:rsidR="00DB74A6" w:rsidRPr="00DB74A6" w:rsidRDefault="00DB74A6" w:rsidP="00DB74A6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обеспечение населения и организаций информацией об опасных гидрометеорологических и гелиогеофизических явлениях, о состоянии окружающей среды и ее загрязнении.</w:t>
      </w:r>
    </w:p>
    <w:p w:rsidR="00DB74A6" w:rsidRPr="00DB74A6" w:rsidRDefault="00DB74A6" w:rsidP="00DB74A6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Информирование населения об экологическом просвещении</w:t>
      </w:r>
    </w:p>
    <w:p w:rsidR="00DB74A6" w:rsidRPr="00DB74A6" w:rsidRDefault="00DB74A6" w:rsidP="00DB74A6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Экологическое просвещение - это распространение экологических знаний об экологической безопасности, здоровом образе жизни человека, информации о состоянии окружающей среды и об использовании природных ресурсов в целях формирования экологической культуры в обществе.</w:t>
      </w:r>
    </w:p>
    <w:p w:rsidR="00DB74A6" w:rsidRPr="00DB74A6" w:rsidRDefault="00DB74A6" w:rsidP="00DB74A6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Целью экологического образования и просвещения является формирование активной жизненной позиции граждан и экологической культуры в обществе, основанных на принципах устойчивого развития.</w:t>
      </w:r>
    </w:p>
    <w:p w:rsidR="00DB74A6" w:rsidRPr="00DB74A6" w:rsidRDefault="00DB74A6" w:rsidP="00DB74A6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статье 42 Конституции РФ закреплено право каждого гражданина «на благоприятную окружающую среду, достоверную информацию о ее состоянии и на возмещение ущерба, причиненного его здоровью или имуществу экологическим правонарушением».</w:t>
      </w:r>
    </w:p>
    <w:p w:rsidR="00DB74A6" w:rsidRPr="00DB74A6" w:rsidRDefault="00DB74A6" w:rsidP="00DB74A6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Федеральном законе от 10 января 2002 года № 7-ФЗ «Об охране окружающей среды» в качестве одного из основных принципов охраны окружающей среды провозглашается соблюдение права каждого на получение достоверной информации о состоянии окружающей среды (ст. 3) и закрепляется право граждан направлять обращения в органы государственной власти Российской Федерации, органы государственной власти субъектов Российской Федерации, органы местного самоуправления, иные организации и должностным лицам о получении своевременной, полной и достоверной информации о состоянии окружающей среды в местах своего проживания и мерах по ее охране (ст. 11). В статье 7 Закона РФ от 21 июля 1993 г. № 5485-1 «О государственной тайне» записано, что не могут быть отнесены к государственной тайне и засекречены сведения: о чрезвычайных происшествиях и катастрофах, угрожающих безопасности и здоровью граждан, и их последствиях, а также о стихийных бедствиях, их официальных прогнозах и последствиях; о состоянии экологии, здравоохранения, санитарии.</w:t>
      </w:r>
    </w:p>
    <w:p w:rsidR="00DB74A6" w:rsidRPr="00DB74A6" w:rsidRDefault="00DB74A6" w:rsidP="00DB74A6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Муниципальные общедоступные библиотеки, в соответствии с положениями ФЗ «Об охране окружающей среды» (ст. 71, ст. 74), в целях формирования экологической культуры общества, воспитания бережного отношения к природе, рационального использования природных ресурсов, профессиональной подготовки специалистов в области охраны окружающей среды:</w:t>
      </w:r>
    </w:p>
    <w:p w:rsidR="00DB74A6" w:rsidRPr="00DB74A6" w:rsidRDefault="00DB74A6" w:rsidP="00DB74A6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осуществляют информационное обеспечение экологического просвещения населения посредством распространения экологических знаний об экологической безопасности, информации о состоянии окружающей среды, использовании природных ресурсов, в том числе путем информирования населения о законодательстве в области охраны окружающей среды и законодательства в области экологической безопасности;</w:t>
      </w:r>
    </w:p>
    <w:p w:rsidR="00DB74A6" w:rsidRPr="00DB74A6" w:rsidRDefault="00DB74A6" w:rsidP="00DB74A6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распространяют экологические знания в рамках системы всеобщего и комплексного экологического образования, что включает:</w:t>
      </w:r>
    </w:p>
    <w:p w:rsidR="00DB74A6" w:rsidRPr="00DB74A6" w:rsidRDefault="00DB74A6" w:rsidP="00DB74A6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разработку и проведение образовательных программ и циклов по экологии;</w:t>
      </w:r>
    </w:p>
    <w:p w:rsidR="00DB74A6" w:rsidRPr="00DB74A6" w:rsidRDefault="00DB74A6" w:rsidP="00DB74A6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организацию и проведение экологических и природоохранных акций;</w:t>
      </w:r>
    </w:p>
    <w:p w:rsidR="00DB74A6" w:rsidRPr="00DB74A6" w:rsidRDefault="00DB74A6" w:rsidP="00DB74A6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воспитание экологической культуры;</w:t>
      </w:r>
    </w:p>
    <w:p w:rsidR="00DB74A6" w:rsidRPr="00DB74A6" w:rsidRDefault="00DB74A6" w:rsidP="00DB74A6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эколого-краеведческую работу;</w:t>
      </w:r>
    </w:p>
    <w:p w:rsidR="00DB74A6" w:rsidRPr="00DB74A6" w:rsidRDefault="00DB74A6" w:rsidP="00DB74A6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формирование экологической культуры;</w:t>
      </w:r>
    </w:p>
    <w:p w:rsidR="00DB74A6" w:rsidRPr="00DB74A6" w:rsidRDefault="00DB74A6" w:rsidP="00DB74A6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- методическую поддержку работы библиотек по экологическому просвещению.</w:t>
      </w:r>
    </w:p>
    <w:p w:rsidR="00DB74A6" w:rsidRDefault="00DB74A6" w:rsidP="00DB74A6">
      <w:pPr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Экологическая ситуация в </w:t>
      </w: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Грабовском сельсовете Бессоновского района </w:t>
      </w:r>
    </w:p>
    <w:p w:rsidR="00DB74A6" w:rsidRPr="00DB74A6" w:rsidRDefault="00DB74A6" w:rsidP="00DB74A6">
      <w:pPr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Пензенской области</w:t>
      </w:r>
    </w:p>
    <w:p w:rsidR="00DB74A6" w:rsidRPr="00DB74A6" w:rsidRDefault="00DB74A6" w:rsidP="00DB74A6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В целом экологическая ситуация в 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Грабовском сельсовете</w:t>
      </w:r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благоприятна. На территории поселения уровни загрязнения воды, почвы и воздуха не превышают предельно допустимых нормативов.</w:t>
      </w:r>
    </w:p>
    <w:p w:rsidR="00DB74A6" w:rsidRPr="00DB74A6" w:rsidRDefault="00DB74A6" w:rsidP="00DB74A6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Основными источниками загрязнения окружающей среды в поселении являются автотранспорт, твёрдые бытовые (коммунальные) отходы (далее ТКО).</w:t>
      </w:r>
    </w:p>
    <w:p w:rsidR="00DB74A6" w:rsidRPr="00DB74A6" w:rsidRDefault="00DB74A6" w:rsidP="00DB74A6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Ежегодно администрация 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Грабовского сельсовета</w:t>
      </w:r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организовывает и проводит:</w:t>
      </w:r>
    </w:p>
    <w:p w:rsidR="00DB74A6" w:rsidRPr="00DB74A6" w:rsidRDefault="00DB74A6" w:rsidP="00DB74A6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общепоселковые субботники по уборке и благоустройству территории;</w:t>
      </w:r>
    </w:p>
    <w:p w:rsidR="00DB74A6" w:rsidRPr="00DB74A6" w:rsidRDefault="00DB74A6" w:rsidP="00DB74A6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мероприятия, направленные на благоустройство муниципального образования, на озеленение дворов, придомовой территории.</w:t>
      </w:r>
    </w:p>
    <w:p w:rsidR="00DB74A6" w:rsidRPr="00DB74A6" w:rsidRDefault="00DB74A6" w:rsidP="00DB74A6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Проведение данных мероприятий призвано повышать культуру поведения жителей, прививать бережное отношение к элементам благоустройства, привлекать жителей к участию в работах по благоустройству, санитарному и гигиеническому содержанию прилегающих территорий.</w:t>
      </w:r>
    </w:p>
    <w:p w:rsidR="00DB74A6" w:rsidRPr="00DB74A6" w:rsidRDefault="00DB74A6" w:rsidP="00DB74A6">
      <w:pPr>
        <w:spacing w:before="225" w:after="22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74A6">
        <w:rPr>
          <w:rFonts w:ascii="Arial" w:eastAsia="Times New Roman" w:hAnsi="Arial" w:cs="Arial"/>
          <w:color w:val="000000"/>
          <w:sz w:val="21"/>
          <w:szCs w:val="21"/>
          <w:lang w:eastAsia="ru-RU"/>
        </w:rPr>
        <w:pict>
          <v:rect id="_x0000_i1025" style="width:0;height:.75pt" o:hralign="center" o:hrstd="t" o:hr="t" fillcolor="#a0a0a0" stroked="f"/>
        </w:pict>
      </w:r>
    </w:p>
    <w:p w:rsidR="00DB74A6" w:rsidRPr="00DB74A6" w:rsidRDefault="00DB74A6" w:rsidP="00DB74A6">
      <w:pPr>
        <w:spacing w:before="150"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74A6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5715000" cy="4029075"/>
            <wp:effectExtent l="0" t="0" r="0" b="9525"/>
            <wp:docPr id="14" name="Рисунок 14" descr="listovka- -ostanovim-zagryaznenie-prirod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istovka- -ostanovim-zagryaznenie-prirody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2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74A6" w:rsidRPr="00DB74A6" w:rsidRDefault="00DB74A6" w:rsidP="00DB74A6">
      <w:pPr>
        <w:spacing w:before="225" w:after="22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74A6">
        <w:rPr>
          <w:rFonts w:ascii="Arial" w:eastAsia="Times New Roman" w:hAnsi="Arial" w:cs="Arial"/>
          <w:color w:val="000000"/>
          <w:sz w:val="21"/>
          <w:szCs w:val="21"/>
          <w:lang w:eastAsia="ru-RU"/>
        </w:rPr>
        <w:pict>
          <v:rect id="_x0000_i1027" style="width:0;height:.75pt" o:hralign="center" o:hrstd="t" o:hr="t" fillcolor="#a0a0a0" stroked="f"/>
        </w:pict>
      </w:r>
    </w:p>
    <w:p w:rsidR="00DB74A6" w:rsidRPr="00DB74A6" w:rsidRDefault="00DB74A6" w:rsidP="00DB74A6">
      <w:pPr>
        <w:spacing w:before="150"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74A6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5715000" cy="5962650"/>
            <wp:effectExtent l="0" t="0" r="0" b="0"/>
            <wp:docPr id="13" name="Рисунок 13" descr="memo pap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emo pape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96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74A6" w:rsidRPr="00DB74A6" w:rsidRDefault="00DB74A6" w:rsidP="00DB74A6">
      <w:pPr>
        <w:spacing w:before="225" w:after="22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74A6">
        <w:rPr>
          <w:rFonts w:ascii="Arial" w:eastAsia="Times New Roman" w:hAnsi="Arial" w:cs="Arial"/>
          <w:color w:val="000000"/>
          <w:sz w:val="21"/>
          <w:szCs w:val="21"/>
          <w:lang w:eastAsia="ru-RU"/>
        </w:rPr>
        <w:pict>
          <v:rect id="_x0000_i1029" style="width:0;height:.75pt" o:hralign="center" o:hrstd="t" o:hr="t" fillcolor="#a0a0a0" stroked="f"/>
        </w:pict>
      </w:r>
    </w:p>
    <w:p w:rsidR="00DB74A6" w:rsidRPr="00DB74A6" w:rsidRDefault="00DB74A6" w:rsidP="00DB74A6">
      <w:pPr>
        <w:spacing w:before="150"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74A6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5715000" cy="8210550"/>
            <wp:effectExtent l="0" t="0" r="0" b="0"/>
            <wp:docPr id="12" name="Рисунок 12" descr="pamyatka molody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amyatka molody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21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74A6" w:rsidRPr="00DB74A6" w:rsidRDefault="00DB74A6" w:rsidP="00DB74A6">
      <w:pPr>
        <w:spacing w:before="150"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74A6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5715000" cy="8001000"/>
            <wp:effectExtent l="0" t="0" r="0" b="0"/>
            <wp:docPr id="11" name="Рисунок 11" descr="pamyatka molodym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amyatka molodym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00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74A6" w:rsidRPr="00DB74A6" w:rsidRDefault="00DB74A6" w:rsidP="00DB74A6">
      <w:pPr>
        <w:spacing w:before="150"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74A6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5715000" cy="8039100"/>
            <wp:effectExtent l="0" t="0" r="0" b="0"/>
            <wp:docPr id="10" name="Рисунок 10" descr="pamyatka molodym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amyatka molodym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03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74A6" w:rsidRPr="00DB74A6" w:rsidRDefault="00DB74A6" w:rsidP="00DB74A6">
      <w:pPr>
        <w:spacing w:before="150"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74A6" w:rsidRPr="00DB74A6" w:rsidRDefault="00DB74A6" w:rsidP="00DB74A6">
      <w:pPr>
        <w:spacing w:before="225" w:after="22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74A6">
        <w:rPr>
          <w:rFonts w:ascii="Arial" w:eastAsia="Times New Roman" w:hAnsi="Arial" w:cs="Arial"/>
          <w:color w:val="000000"/>
          <w:sz w:val="21"/>
          <w:szCs w:val="21"/>
          <w:lang w:eastAsia="ru-RU"/>
        </w:rPr>
        <w:pict>
          <v:rect id="_x0000_i1037" style="width:0;height:.75pt" o:hralign="center" o:hrstd="t" o:hr="t" fillcolor="#a0a0a0" stroked="f"/>
        </w:pict>
      </w:r>
    </w:p>
    <w:p w:rsidR="00DB74A6" w:rsidRPr="00DB74A6" w:rsidRDefault="00DB74A6" w:rsidP="00DB74A6">
      <w:pPr>
        <w:spacing w:before="150"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74A6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5715000" cy="4114800"/>
            <wp:effectExtent l="0" t="0" r="0" b="0"/>
            <wp:docPr id="7" name="Рисунок 7" descr="rastitelnye-otkhod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rastitelnye-otkhody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74A6" w:rsidRPr="00DB74A6" w:rsidRDefault="00DB74A6" w:rsidP="00DB74A6">
      <w:pPr>
        <w:spacing w:before="225" w:after="22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74A6">
        <w:rPr>
          <w:rFonts w:ascii="Arial" w:eastAsia="Times New Roman" w:hAnsi="Arial" w:cs="Arial"/>
          <w:color w:val="000000"/>
          <w:sz w:val="21"/>
          <w:szCs w:val="21"/>
          <w:lang w:eastAsia="ru-RU"/>
        </w:rPr>
        <w:pict>
          <v:rect id="_x0000_i1039" style="width:0;height:.75pt" o:hralign="center" o:hrstd="t" o:hr="t" fillcolor="#a0a0a0" stroked="f"/>
        </w:pict>
      </w:r>
    </w:p>
    <w:p w:rsidR="00DB74A6" w:rsidRPr="00DB74A6" w:rsidRDefault="00DB74A6" w:rsidP="00DB74A6">
      <w:pPr>
        <w:spacing w:before="150"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74A6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5715000" cy="4286250"/>
            <wp:effectExtent l="0" t="0" r="0" b="0"/>
            <wp:docPr id="6" name="Рисунок 6" descr="zhizn bez paket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zhizn bez paketov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74A6" w:rsidRPr="00DB74A6" w:rsidRDefault="00DB74A6" w:rsidP="00DB74A6">
      <w:pPr>
        <w:spacing w:before="225" w:after="22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74A6">
        <w:rPr>
          <w:rFonts w:ascii="Arial" w:eastAsia="Times New Roman" w:hAnsi="Arial" w:cs="Arial"/>
          <w:color w:val="000000"/>
          <w:sz w:val="21"/>
          <w:szCs w:val="21"/>
          <w:lang w:eastAsia="ru-RU"/>
        </w:rPr>
        <w:pict>
          <v:rect id="_x0000_i1041" style="width:0;height:.75pt" o:hralign="center" o:hrstd="t" o:hr="t" fillcolor="#a0a0a0" stroked="f"/>
        </w:pict>
      </w:r>
    </w:p>
    <w:p w:rsidR="00DB74A6" w:rsidRPr="00DB74A6" w:rsidRDefault="00DB74A6" w:rsidP="00DB74A6">
      <w:pPr>
        <w:spacing w:before="150"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74A6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5715000" cy="8410575"/>
            <wp:effectExtent l="0" t="0" r="0" b="9525"/>
            <wp:docPr id="5" name="Рисунок 5" descr="2021.03.09 14-14-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2021.03.09 14-14-2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41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74A6" w:rsidRPr="00DB74A6" w:rsidRDefault="00DB74A6" w:rsidP="00DB74A6">
      <w:pPr>
        <w:spacing w:before="225" w:after="22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74A6">
        <w:rPr>
          <w:rFonts w:ascii="Arial" w:eastAsia="Times New Roman" w:hAnsi="Arial" w:cs="Arial"/>
          <w:color w:val="000000"/>
          <w:sz w:val="21"/>
          <w:szCs w:val="21"/>
          <w:lang w:eastAsia="ru-RU"/>
        </w:rPr>
        <w:pict>
          <v:rect id="_x0000_i1043" style="width:0;height:.75pt" o:hralign="center" o:hrstd="t" o:hr="t" fillcolor="#a0a0a0" stroked="f"/>
        </w:pict>
      </w:r>
    </w:p>
    <w:p w:rsidR="00DB74A6" w:rsidRPr="00DB74A6" w:rsidRDefault="00DB74A6" w:rsidP="00DB74A6">
      <w:pPr>
        <w:spacing w:before="150"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74A6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5715000" cy="4333875"/>
            <wp:effectExtent l="0" t="0" r="0" b="9525"/>
            <wp:docPr id="4" name="Рисунок 4" descr="2021.03.09 14-14-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2021.03.09 14-14-4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33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74A6" w:rsidRPr="00DB74A6" w:rsidRDefault="00DB74A6" w:rsidP="00DB74A6">
      <w:pPr>
        <w:spacing w:before="225" w:after="22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74A6">
        <w:rPr>
          <w:rFonts w:ascii="Arial" w:eastAsia="Times New Roman" w:hAnsi="Arial" w:cs="Arial"/>
          <w:color w:val="000000"/>
          <w:sz w:val="21"/>
          <w:szCs w:val="21"/>
          <w:lang w:eastAsia="ru-RU"/>
        </w:rPr>
        <w:pict>
          <v:rect id="_x0000_i1045" style="width:0;height:.75pt" o:hralign="center" o:hrstd="t" o:hr="t" fillcolor="#a0a0a0" stroked="f"/>
        </w:pict>
      </w:r>
    </w:p>
    <w:p w:rsidR="00DB74A6" w:rsidRPr="00DB74A6" w:rsidRDefault="00DB74A6" w:rsidP="00DB74A6">
      <w:pPr>
        <w:spacing w:before="150"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74A6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5715000" cy="7391400"/>
            <wp:effectExtent l="0" t="0" r="0" b="0"/>
            <wp:docPr id="3" name="Рисунок 3" descr="2021.03.09 14-15-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2021.03.09 14-15-0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39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74A6" w:rsidRPr="00DB74A6" w:rsidRDefault="00DB74A6" w:rsidP="00DB74A6">
      <w:pPr>
        <w:spacing w:before="225" w:after="22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74A6">
        <w:rPr>
          <w:rFonts w:ascii="Arial" w:eastAsia="Times New Roman" w:hAnsi="Arial" w:cs="Arial"/>
          <w:color w:val="000000"/>
          <w:sz w:val="21"/>
          <w:szCs w:val="21"/>
          <w:lang w:eastAsia="ru-RU"/>
        </w:rPr>
        <w:pict>
          <v:rect id="_x0000_i1047" style="width:0;height:.75pt" o:hralign="center" o:hrstd="t" o:hr="t" fillcolor="#a0a0a0" stroked="f"/>
        </w:pict>
      </w:r>
    </w:p>
    <w:p w:rsidR="00DB74A6" w:rsidRPr="00DB74A6" w:rsidRDefault="00DB74A6" w:rsidP="00DB74A6">
      <w:pPr>
        <w:spacing w:before="150"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74A6" w:rsidRPr="00DB74A6" w:rsidRDefault="00DB74A6" w:rsidP="00DB74A6">
      <w:pPr>
        <w:spacing w:before="225" w:after="22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74A6">
        <w:rPr>
          <w:rFonts w:ascii="Arial" w:eastAsia="Times New Roman" w:hAnsi="Arial" w:cs="Arial"/>
          <w:color w:val="000000"/>
          <w:sz w:val="21"/>
          <w:szCs w:val="21"/>
          <w:lang w:eastAsia="ru-RU"/>
        </w:rPr>
        <w:pict>
          <v:rect id="_x0000_i1049" style="width:0;height:.75pt" o:hralign="center" o:hrstd="t" o:hr="t" fillcolor="#a0a0a0" stroked="f"/>
        </w:pict>
      </w:r>
    </w:p>
    <w:p w:rsidR="00DB74A6" w:rsidRPr="00DB74A6" w:rsidRDefault="00DB74A6" w:rsidP="00DB74A6">
      <w:pPr>
        <w:spacing w:before="150" w:after="225" w:line="240" w:lineRule="auto"/>
        <w:jc w:val="center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74A6">
        <w:rPr>
          <w:rFonts w:ascii="inherit" w:eastAsia="Times New Roman" w:hAnsi="inherit" w:cs="Arial"/>
          <w:b/>
          <w:bCs/>
          <w:color w:val="000000"/>
          <w:sz w:val="21"/>
          <w:szCs w:val="21"/>
          <w:lang w:eastAsia="ru-RU"/>
        </w:rPr>
        <w:t>Экологическое воспитание и формирование экологической культуры в области обращения с твердыми коммунальными отходами</w:t>
      </w:r>
    </w:p>
    <w:p w:rsidR="00DB74A6" w:rsidRPr="00DB74A6" w:rsidRDefault="00DB74A6" w:rsidP="00DB74A6">
      <w:pPr>
        <w:spacing w:before="150" w:after="225" w:line="240" w:lineRule="auto"/>
        <w:jc w:val="center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74A6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3810000" cy="1447800"/>
            <wp:effectExtent l="0" t="0" r="0" b="0"/>
            <wp:docPr id="1" name="Рисунок 1" descr="ek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eko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74A6" w:rsidRPr="00DB74A6" w:rsidRDefault="00DB74A6" w:rsidP="00DB74A6">
      <w:pPr>
        <w:spacing w:before="150" w:after="22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r w:rsidRPr="00DB74A6">
        <w:rPr>
          <w:rFonts w:ascii="Times New Roman" w:eastAsia="Times New Roman" w:hAnsi="Times New Roman" w:cs="Times New Roman"/>
          <w:b/>
          <w:bCs/>
          <w:color w:val="3C3C3C"/>
          <w:sz w:val="24"/>
          <w:szCs w:val="24"/>
          <w:lang w:eastAsia="ru-RU"/>
        </w:rPr>
        <w:t>Экологическое просвещение</w:t>
      </w:r>
    </w:p>
    <w:p w:rsidR="00DB74A6" w:rsidRPr="00DB74A6" w:rsidRDefault="00DB74A6" w:rsidP="00DB74A6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соответствии с изменениями внесенными в статью 8 Федерального закона "Об отходах производства и потребления" от 24.06.1998 N 89-ФЗ с  01.01.2019 года</w:t>
      </w:r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К полномочиям органов местного самоуправления городских поселений в области обращения с твердыми коммунальными отходами </w:t>
      </w:r>
      <w:proofErr w:type="spellStart"/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относена</w:t>
      </w:r>
      <w:proofErr w:type="spellEnd"/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также   и организация экологического воспитания и формирования экологической культуры в области обращения с твердыми коммунальными отходами.</w:t>
      </w:r>
    </w:p>
    <w:p w:rsidR="00DB74A6" w:rsidRPr="00DB74A6" w:rsidRDefault="00DB74A6" w:rsidP="00DB74A6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Указом Президента РФ от 19.04.2017 №176 утверждена Стратегия экологической безопасности России на период до 2025 года. Стратегией определены основные механизмы реализации государственной политики в сфере обеспечения экологической безопасности, среди которых:</w:t>
      </w:r>
    </w:p>
    <w:p w:rsidR="00DB74A6" w:rsidRPr="00DB74A6" w:rsidRDefault="00DB74A6" w:rsidP="00DB74A6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принятие мер государственного регулирования выбросов парниковых газов, разработка долгосрочных стратегий социально-экономического развития, предусматривающих низкий уровень выбросов парниковых газов и устойчивость экономики к изменению климата;</w:t>
      </w:r>
    </w:p>
    <w:p w:rsidR="00DB74A6" w:rsidRPr="00DB74A6" w:rsidRDefault="00DB74A6" w:rsidP="00DB74A6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формирование системы технического регулирования, содержащей требования экологической и промышленной безопасности;</w:t>
      </w:r>
    </w:p>
    <w:p w:rsidR="00DB74A6" w:rsidRPr="00DB74A6" w:rsidRDefault="00DB74A6" w:rsidP="00DB74A6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лицензирование видов деятельности, потенциально опасных для окружающей среды, жизни и здоровья людей;</w:t>
      </w:r>
    </w:p>
    <w:p w:rsidR="00DB74A6" w:rsidRPr="00DB74A6" w:rsidRDefault="00DB74A6" w:rsidP="00DB74A6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нормирование и разрешительная деятельность в области охраны окружающей среды;</w:t>
      </w:r>
    </w:p>
    <w:p w:rsidR="00DB74A6" w:rsidRPr="00DB74A6" w:rsidRDefault="00DB74A6" w:rsidP="00DB74A6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внедрение комплексных экологических разрешений в отношении экологически опасных производств, использующих наилучшие доступные технологии;</w:t>
      </w:r>
    </w:p>
    <w:p w:rsidR="00DB74A6" w:rsidRPr="00DB74A6" w:rsidRDefault="00DB74A6" w:rsidP="00DB74A6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государственный санитарно-эпидемиологический надзор и социально-гигиенический мониторинг;</w:t>
      </w:r>
    </w:p>
    <w:p w:rsidR="00DB74A6" w:rsidRPr="00DB74A6" w:rsidRDefault="00DB74A6" w:rsidP="00DB74A6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создание системы экологического аудита;</w:t>
      </w:r>
    </w:p>
    <w:p w:rsidR="00DB74A6" w:rsidRPr="00DB74A6" w:rsidRDefault="00DB74A6" w:rsidP="00DB74A6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стимулирование внедрения наилучших доступных технологий, создание удовлетворяющих современным экологическим требованиям и стандартам объектов, используемых для размещения, утилизации, переработки и обезвреживания отходов производства и потребления, а также увеличение объема повторного применения отходов производства и потребления за счет субсидирования и предоставления налоговых и тарифных льгот, других форм поддержки;</w:t>
      </w:r>
    </w:p>
    <w:p w:rsidR="00DB74A6" w:rsidRPr="00DB74A6" w:rsidRDefault="00DB74A6" w:rsidP="00DB74A6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создание и развитие государственных информационных систем, обеспечивающих информацией о состоянии окружающей среды и об источниках негативного воздействия на нее, включая единую государственную информационную систему учета отходов от использования товаров;</w:t>
      </w:r>
    </w:p>
    <w:p w:rsidR="00DB74A6" w:rsidRPr="00DB74A6" w:rsidRDefault="00DB74A6" w:rsidP="00DB74A6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- обеспечение населения и организаций информацией об опасных гидрометеорологических и гелиогеофизических явлениях, о состоянии окружающей среды и ее загрязнении.</w:t>
      </w:r>
    </w:p>
    <w:p w:rsidR="00DB74A6" w:rsidRPr="00DB74A6" w:rsidRDefault="00DB74A6" w:rsidP="00DB74A6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Экологическое просвещение - это распространение экологических знаний об экологической безопасности, здоровом образе жизни человека, информации о состоянии окружающей среды и об использовании природных ресурсов в целях формирования экологической культуры в обществе.</w:t>
      </w:r>
    </w:p>
    <w:p w:rsidR="00DB74A6" w:rsidRPr="00DB74A6" w:rsidRDefault="00DB74A6" w:rsidP="00DB74A6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Целью экологического образования и просвещения является формирование активной жизненной позиции граждан и экологической культуры в обществе, основанных на принципах устойчивого развития.</w:t>
      </w:r>
    </w:p>
    <w:p w:rsidR="00DB74A6" w:rsidRPr="00DB74A6" w:rsidRDefault="00DB74A6" w:rsidP="00DB74A6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условиях неблагоприятной экологической ситуации в стране и мире проблемы экологического просвещения населения в течение долгого времени неизменно находятся в центре внимания. В своей работе администрация поселения старается привлечь внимание местного сообщества к экологическим проблемам региона, обеспечить доступность экологической информации для населения, принимают активное участие в формировании экологической культуры, проводит месячники по благоустройству и санитарной очистке территории, по пожарной безопасности.</w:t>
      </w:r>
    </w:p>
    <w:p w:rsidR="00DB74A6" w:rsidRPr="00DB74A6" w:rsidRDefault="00DB74A6" w:rsidP="00DB74A6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сайте администрации и информационных стендах на территории поселения размещается информация о введении карантинных, пожароопасных и особых противопожарных периодов.</w:t>
      </w:r>
    </w:p>
    <w:p w:rsidR="00DB74A6" w:rsidRPr="00DB74A6" w:rsidRDefault="00DB74A6" w:rsidP="00DB74A6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Памятки и информационные материалы по данному вопросу размещены в разделе </w:t>
      </w:r>
      <w:r w:rsidRPr="00DB74A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Защита населения</w:t>
      </w:r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DB74A6" w:rsidRPr="00DB74A6" w:rsidRDefault="00DB74A6" w:rsidP="00DB74A6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Информация об экологических сайтах</w:t>
      </w:r>
    </w:p>
    <w:p w:rsidR="00DB74A6" w:rsidRPr="00DB74A6" w:rsidRDefault="00DB74A6" w:rsidP="00DB74A6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Ecocom</w:t>
      </w:r>
      <w:proofErr w:type="spellEnd"/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— все об экологии</w:t>
      </w:r>
    </w:p>
    <w:p w:rsidR="00DB74A6" w:rsidRPr="00DB74A6" w:rsidRDefault="00DB74A6" w:rsidP="00DB74A6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7" w:history="1">
        <w:r w:rsidRPr="00DB74A6">
          <w:rPr>
            <w:rFonts w:ascii="Times New Roman" w:eastAsia="Times New Roman" w:hAnsi="Times New Roman" w:cs="Times New Roman"/>
            <w:color w:val="0055FF"/>
            <w:sz w:val="24"/>
            <w:szCs w:val="24"/>
            <w:u w:val="single"/>
            <w:lang w:eastAsia="ru-RU"/>
          </w:rPr>
          <w:t>http://www.ecocommunity.ru/</w:t>
        </w:r>
      </w:hyperlink>
    </w:p>
    <w:p w:rsidR="00DB74A6" w:rsidRPr="00DB74A6" w:rsidRDefault="00DB74A6" w:rsidP="00DB74A6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FacePla.net — экологический дайджест позитивной информации об экологии и технологии</w:t>
      </w:r>
    </w:p>
    <w:p w:rsidR="00DB74A6" w:rsidRPr="00DB74A6" w:rsidRDefault="00DB74A6" w:rsidP="00DB74A6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8" w:history="1">
        <w:r w:rsidRPr="00DB74A6">
          <w:rPr>
            <w:rFonts w:ascii="Times New Roman" w:eastAsia="Times New Roman" w:hAnsi="Times New Roman" w:cs="Times New Roman"/>
            <w:color w:val="0055FF"/>
            <w:sz w:val="24"/>
            <w:szCs w:val="24"/>
            <w:u w:val="single"/>
            <w:lang w:eastAsia="ru-RU"/>
          </w:rPr>
          <w:t>http://facepla.net/</w:t>
        </w:r>
      </w:hyperlink>
    </w:p>
    <w:p w:rsidR="00DB74A6" w:rsidRPr="00DB74A6" w:rsidRDefault="00DB74A6" w:rsidP="00DB74A6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Saveplanet.su – «Сохраним планету»</w:t>
      </w:r>
    </w:p>
    <w:p w:rsidR="00DB74A6" w:rsidRPr="00DB74A6" w:rsidRDefault="00DB74A6" w:rsidP="00DB74A6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9" w:history="1">
        <w:r w:rsidRPr="00DB74A6">
          <w:rPr>
            <w:rFonts w:ascii="Times New Roman" w:eastAsia="Times New Roman" w:hAnsi="Times New Roman" w:cs="Times New Roman"/>
            <w:color w:val="0055FF"/>
            <w:sz w:val="24"/>
            <w:szCs w:val="24"/>
            <w:u w:val="single"/>
            <w:lang w:eastAsia="ru-RU"/>
          </w:rPr>
          <w:t>http://www.saveplanet.su/</w:t>
        </w:r>
      </w:hyperlink>
    </w:p>
    <w:p w:rsidR="00DB74A6" w:rsidRPr="00DB74A6" w:rsidRDefault="00DB74A6" w:rsidP="00DB74A6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Всемирный фонд дикой природы (WWF)</w:t>
      </w:r>
    </w:p>
    <w:p w:rsidR="00DB74A6" w:rsidRPr="00DB74A6" w:rsidRDefault="00DB74A6" w:rsidP="00DB74A6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0" w:history="1">
        <w:r w:rsidRPr="00DB74A6">
          <w:rPr>
            <w:rFonts w:ascii="Times New Roman" w:eastAsia="Times New Roman" w:hAnsi="Times New Roman" w:cs="Times New Roman"/>
            <w:color w:val="0055FF"/>
            <w:sz w:val="24"/>
            <w:szCs w:val="24"/>
            <w:u w:val="single"/>
            <w:lang w:eastAsia="ru-RU"/>
          </w:rPr>
          <w:t>http://wwf.panda.org/</w:t>
        </w:r>
      </w:hyperlink>
    </w:p>
    <w:p w:rsidR="00DB74A6" w:rsidRPr="00DB74A6" w:rsidRDefault="00DB74A6" w:rsidP="00DB74A6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Гринпис России</w:t>
      </w:r>
    </w:p>
    <w:p w:rsidR="00DB74A6" w:rsidRPr="00DB74A6" w:rsidRDefault="00DB74A6" w:rsidP="00DB74A6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1" w:history="1">
        <w:r w:rsidRPr="00DB74A6">
          <w:rPr>
            <w:rFonts w:ascii="Times New Roman" w:eastAsia="Times New Roman" w:hAnsi="Times New Roman" w:cs="Times New Roman"/>
            <w:color w:val="0055FF"/>
            <w:sz w:val="24"/>
            <w:szCs w:val="24"/>
            <w:u w:val="single"/>
            <w:lang w:eastAsia="ru-RU"/>
          </w:rPr>
          <w:t>http://www.greenpeace.org/russia/ru</w:t>
        </w:r>
      </w:hyperlink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/</w:t>
      </w:r>
    </w:p>
    <w:p w:rsidR="00DB74A6" w:rsidRPr="00DB74A6" w:rsidRDefault="00DB74A6" w:rsidP="00DB74A6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Министерство природных ресурсов России</w:t>
      </w:r>
    </w:p>
    <w:p w:rsidR="00DB74A6" w:rsidRPr="00DB74A6" w:rsidRDefault="00DB74A6" w:rsidP="00DB74A6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2" w:history="1">
        <w:r w:rsidRPr="00DB74A6">
          <w:rPr>
            <w:rFonts w:ascii="Times New Roman" w:eastAsia="Times New Roman" w:hAnsi="Times New Roman" w:cs="Times New Roman"/>
            <w:color w:val="0055FF"/>
            <w:sz w:val="24"/>
            <w:szCs w:val="24"/>
            <w:u w:val="single"/>
            <w:lang w:eastAsia="ru-RU"/>
          </w:rPr>
          <w:t>http://www.mnr.gov.ru/</w:t>
        </w:r>
      </w:hyperlink>
    </w:p>
    <w:p w:rsidR="00DB74A6" w:rsidRPr="00DB74A6" w:rsidRDefault="00DB74A6" w:rsidP="00DB74A6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природоохранное законодательство входят Федеральный закон от 10 января 2002 г. № 7-ФЗ «Об охране окружающей среды» и другие законодательные акты комплексного правового регулирования.</w:t>
      </w:r>
    </w:p>
    <w:p w:rsidR="00DB74A6" w:rsidRPr="00DB74A6" w:rsidRDefault="00DB74A6" w:rsidP="00DB74A6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подсистему </w:t>
      </w:r>
      <w:proofErr w:type="spellStart"/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природоресурсного</w:t>
      </w:r>
      <w:proofErr w:type="spellEnd"/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законодательства входят:</w:t>
      </w:r>
    </w:p>
    <w:p w:rsidR="00DB74A6" w:rsidRPr="00DB74A6" w:rsidRDefault="00DB74A6" w:rsidP="00DB74A6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Земельный кодекс РФ (ФЗ № 136 от 25.10.2001 г.),</w:t>
      </w:r>
    </w:p>
    <w:p w:rsidR="00DB74A6" w:rsidRPr="00DB74A6" w:rsidRDefault="00DB74A6" w:rsidP="00DB74A6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Закон РФ от 21 февраля 1992 г. № 2395-1 «О недрах»,</w:t>
      </w:r>
    </w:p>
    <w:p w:rsidR="00DB74A6" w:rsidRPr="00DB74A6" w:rsidRDefault="00DB74A6" w:rsidP="00DB74A6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Лесной кодекс РФ (ФЗ № 200 от 04.12.2006 г.),</w:t>
      </w:r>
    </w:p>
    <w:p w:rsidR="00DB74A6" w:rsidRPr="00DB74A6" w:rsidRDefault="00DB74A6" w:rsidP="00DB74A6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Водный кодекс </w:t>
      </w:r>
      <w:proofErr w:type="gramStart"/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РФ( ФЗ</w:t>
      </w:r>
      <w:proofErr w:type="gramEnd"/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№ 74 от 03.06.2006 г.),</w:t>
      </w:r>
    </w:p>
    <w:p w:rsidR="00DB74A6" w:rsidRPr="00DB74A6" w:rsidRDefault="00DB74A6" w:rsidP="00DB74A6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Федеральный закон от 24 апреля 1995 г. № 52-ФЗ «О животном мире», а также другие законодательные и нормативные акты субъектов РФ.</w:t>
      </w:r>
    </w:p>
    <w:p w:rsidR="00DB74A6" w:rsidRPr="00DB74A6" w:rsidRDefault="00DB74A6" w:rsidP="00DB74A6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Конституции РФ отражены основные положения экологической стратегии государства и главные направления укрепления экологического правопорядка. Конституция РФ вводит в научный оборот определение экологической деятельности человека в сфере взаимодействия общества и природы: природопользование, охрана окружающей среды, обеспечение экологической безопасности.</w:t>
      </w:r>
    </w:p>
    <w:p w:rsidR="00DB74A6" w:rsidRPr="00DB74A6" w:rsidRDefault="00DB74A6" w:rsidP="00DB74A6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Центральное место среди экологических норм Конституции РФ занимает ч. 1 ст. 9, где указывается, что земля и другие природные ресурсы в Российской Федерации используются и охраняются как основа жизни и деятельности народов, проживающих на соответствующей территории.</w:t>
      </w:r>
    </w:p>
    <w:p w:rsidR="00DB74A6" w:rsidRPr="00DB74A6" w:rsidRDefault="00DB74A6" w:rsidP="00DB74A6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Конституции РФ есть две очень важные нормы, одна из которых (ст. 42) закрепляет право каждого человека на благоприятную окружающую среду, достоверную информацию о ее состоянии и на возмещение ущерба, причиненного его здоровью или имуществу, а другая провозглашает право граждан и юридических лиц на частную собственность на землю и другие природные ресурсы (ч. 2 ст. 9). Первая касается биологических начал человека, вторая — его материальных основ существования.</w:t>
      </w:r>
    </w:p>
    <w:p w:rsidR="00DB74A6" w:rsidRPr="00DB74A6" w:rsidRDefault="00DB74A6" w:rsidP="00DB74A6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Конституция РФ также оформляет организационно-правовые взаимоотношения Федерации и субъектов Федерации. Согласно ст. 72 пользование, владение и распоряжение землей, недрами, водными и другими природными ресурсами, природопользование, охрана окружающей среды и обеспечение экологической безопасности являются совместной компетенцией Федерации и субъектов Федерации.</w:t>
      </w:r>
    </w:p>
    <w:p w:rsidR="00DB74A6" w:rsidRPr="00DB74A6" w:rsidRDefault="00DB74A6" w:rsidP="00DB74A6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 предмету своего ведения Российская Федерация принимает федеральные законы, которые являются обязательными на территории всей страны. Субъекты Федерации имеют право на собственное регулирование экологических отношений, включая принятие законов и иных нормативных актов. Конституция РФ закрепляет общее правило: законы и иные правовые акты субъектов Федерации не должны противоречить федеральным законам. Положение Конституции РФ конкретизируется в источниках экологического права.</w:t>
      </w:r>
    </w:p>
    <w:p w:rsidR="00DB74A6" w:rsidRPr="00DB74A6" w:rsidRDefault="00DB74A6" w:rsidP="00DB74A6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Федеральный закон «Об охране окружающей среды» определяет правовые основы государственной политики в области охраны окружающей среды, обеспечивающие сбалансированное решение социально-экономических задач, сохранение благоприятной окружающей среды, биологического разнообразия и природных ресурсов в целях удовлетворения потребностей нынешних и будущих поколений, укрепления правопорядка в области охраны окружающей среды и обеспечения экологической безопасности.</w:t>
      </w:r>
    </w:p>
    <w:p w:rsidR="00DB74A6" w:rsidRPr="00DB74A6" w:rsidRDefault="00DB74A6" w:rsidP="00DB74A6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Законе закрепляются следующие правовые положения:</w:t>
      </w:r>
    </w:p>
    <w:p w:rsidR="00DB74A6" w:rsidRPr="00DB74A6" w:rsidRDefault="00DB74A6" w:rsidP="00DB74A6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·основы управления в области охраны окружающей среды;</w:t>
      </w:r>
    </w:p>
    <w:p w:rsidR="00DB74A6" w:rsidRPr="00DB74A6" w:rsidRDefault="00DB74A6" w:rsidP="00DB74A6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·права и обязанности граждан, общественных и иных некоммерческих объединений в области охраны окружающей среды;</w:t>
      </w:r>
    </w:p>
    <w:p w:rsidR="00DB74A6" w:rsidRPr="00DB74A6" w:rsidRDefault="00DB74A6" w:rsidP="00DB74A6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·экономическое регулирование в области охраны окружающей среды;</w:t>
      </w:r>
    </w:p>
    <w:p w:rsidR="00DB74A6" w:rsidRPr="00DB74A6" w:rsidRDefault="00DB74A6" w:rsidP="00DB74A6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·нормирование в области охраны окружающей среды;</w:t>
      </w:r>
    </w:p>
    <w:p w:rsidR="00DB74A6" w:rsidRPr="00DB74A6" w:rsidRDefault="00DB74A6" w:rsidP="00DB74A6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·оценка воздействия на окружающую среду и экологическая экспертиза;</w:t>
      </w:r>
    </w:p>
    <w:p w:rsidR="00DB74A6" w:rsidRPr="00DB74A6" w:rsidRDefault="00DB74A6" w:rsidP="00DB74A6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·требования в области охраны окружающей среды при осуществлении хозяйственной деятельности;</w:t>
      </w:r>
    </w:p>
    <w:p w:rsidR="00DB74A6" w:rsidRPr="00DB74A6" w:rsidRDefault="00DB74A6" w:rsidP="00DB74A6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·зоны экологического бедствия, зоны чрезвычайных ситуаций;</w:t>
      </w:r>
    </w:p>
    <w:p w:rsidR="00DB74A6" w:rsidRPr="00DB74A6" w:rsidRDefault="00DB74A6" w:rsidP="00DB74A6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·государственный мониторинг окружающей среды (государственный экологический мониторинг);</w:t>
      </w:r>
    </w:p>
    <w:p w:rsidR="00DB74A6" w:rsidRPr="00DB74A6" w:rsidRDefault="00DB74A6" w:rsidP="00DB74A6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·контроль в области охраны окружающей среды (экологический контроль);</w:t>
      </w:r>
    </w:p>
    <w:p w:rsidR="00DB74A6" w:rsidRPr="00DB74A6" w:rsidRDefault="00DB74A6" w:rsidP="00DB74A6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·научные исследования в области охраны окружающей среды;</w:t>
      </w:r>
    </w:p>
    <w:p w:rsidR="00DB74A6" w:rsidRPr="00DB74A6" w:rsidRDefault="00DB74A6" w:rsidP="00DB74A6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·основы формирования экологической культуры;</w:t>
      </w:r>
    </w:p>
    <w:p w:rsidR="00DB74A6" w:rsidRPr="00DB74A6" w:rsidRDefault="00DB74A6" w:rsidP="00DB74A6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·международное сотрудничество в области охраны окружающей среды.</w:t>
      </w:r>
    </w:p>
    <w:p w:rsidR="00DB74A6" w:rsidRPr="00DB74A6" w:rsidRDefault="00DB74A6" w:rsidP="00DB74A6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Охрана здоровья и обеспечение благополучия человека — конечная цель охраны окружающей природной среды. Поэтому в законодательных актах, направленных на охрану здоровья граждан, экологические требования занимают ведущее место. В этом смысле источником экологического права служит Федеральный закон от 30 марта 1999 г. № 52-ФЗ «О санитарно-эпидемиологическом благополучии населения». Он регулирует санитарные отношения, связанные с охраной здоровья от неблагоприятного воздействия внешней среды — производственной, бытовой, природной. Экологические требования, выраженные в статьях Закона, одновременно являются и источниками экологического права. Например, на охрану здоровья и окружающей природной среды направлены нормы Закона о захоронении, переработке, обезвреживании и утилизации производственных и бытовых отходов и т. д.</w:t>
      </w:r>
    </w:p>
    <w:p w:rsidR="00DB74A6" w:rsidRPr="00DB74A6" w:rsidRDefault="00DB74A6" w:rsidP="00DB74A6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Другим источником экологического права служат Федеральный закон «Об основах охраны здоровья граждан в Российской Федерации» от 21 ноября 2011 года № 323-ФЗ. В нем есть норма, обеспечивающая экологические права граждан. Так, ст. 18 говориться, что: </w:t>
      </w:r>
      <w:proofErr w:type="gramStart"/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 Каждый</w:t>
      </w:r>
      <w:proofErr w:type="gramEnd"/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имеет право на охрану здоровья. Право на охрану здоровья обеспечивается охраной окружающей среды…»</w:t>
      </w:r>
    </w:p>
    <w:p w:rsidR="00DB74A6" w:rsidRPr="00DB74A6" w:rsidRDefault="00DB74A6" w:rsidP="00DB74A6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Правовые нормы по охране природы и рациональному природопользованию содержатся и в других актах </w:t>
      </w:r>
      <w:proofErr w:type="spellStart"/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природоресурсного</w:t>
      </w:r>
      <w:proofErr w:type="spellEnd"/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законодательства России. К ним относятся Лесной кодекс РФ, Водный кодекс РФ, Федеральный закон «О животном мире» и др.</w:t>
      </w:r>
    </w:p>
    <w:p w:rsidR="00DB74A6" w:rsidRPr="00DB74A6" w:rsidRDefault="00DB74A6" w:rsidP="00DB74A6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основании и во исполнение Конституции РФ, федеральных законов, нормативных указов Президента РФ Правительство РФ издает постановления и распоряжения, отвечая также за их исполнение. Постановление Правительства РФ также является нормативно-правовым актом. В соответствии со ст. 114 Конституции РФ Правительство РФ обеспечивает проведение в Российской Федерации единой государственной политики в области науки, культуры, образования, здравоохранения, социального обеспечения, экологии.</w:t>
      </w:r>
    </w:p>
    <w:p w:rsidR="00DB74A6" w:rsidRPr="00DB74A6" w:rsidRDefault="00DB74A6" w:rsidP="00DB74A6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Природоохранительные министерства и ведомства наделяются правом издавать нормативные акты в рамках своей компетенции. Они предназначены для обязательного исполнения другими министерствами и ведомствами, физическими и юридическими лицами.</w:t>
      </w:r>
    </w:p>
    <w:p w:rsidR="00DB74A6" w:rsidRPr="00DB74A6" w:rsidRDefault="00DB74A6" w:rsidP="00DB74A6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Немаловажную роль играют нормативные правила — санитарные, строительные, технико-экономические, технологические и т. д. К ним относятся нормативы качества окружающей </w:t>
      </w:r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среды: нормы допустимой радиации, уровня шума, вибрации и т. д. Эти нормативы представляют собой технические правила, и в этом виде они не рассматриваются как источники права. Ведомственные нормативные акты могут быть отменены Правительством РФ, если они противоречат закону. Акты вступают в силу только после регистрации в Министерстве юстиции и публикации в газете «Российские вести».</w:t>
      </w:r>
    </w:p>
    <w:p w:rsidR="00DB74A6" w:rsidRPr="00DB74A6" w:rsidRDefault="00DB74A6" w:rsidP="00DB74A6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Сфера компетенции субъектов Федерации определяется отраслевыми законодательными актами: по землепользованию — Земельным кодексом РФ, по недрам — Законом РФ «О недрах», водопользованию — Водным кодексом РФ, по использованию животного мира — Федеральным законом «О животном мире», по окружающей природной среде — Федеральным законом «Об охране окружающей среды». В основе такого разделения правового регулирования лежит отношение к природным ресурсам. Порядок отнесения природных ресурсов к федеральным или иным регулируется Указом Президента РФ о федеральных ресурсах. Конституция РФ (ст. 76) устанавливает законы и иные нормативные правовые акты субъектов Федерации не должны противоречить Конституции РФ и федеральным законам. В случае наличия противоречия между нормативными актами субъектов Федерации и статьями федеральных законов первые подлежат отмене указом Президента РФ или постановлением Правительства РФ. Помимо специальных нормативно-правовых актов экологического содержания в последние годы широко используется </w:t>
      </w:r>
      <w:proofErr w:type="spellStart"/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экологизация</w:t>
      </w:r>
      <w:proofErr w:type="spellEnd"/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нормативных актов, регулирующих экономическую, хозяйственную и административную деятельность предприятий. Под </w:t>
      </w:r>
      <w:proofErr w:type="spellStart"/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экологизацией</w:t>
      </w:r>
      <w:proofErr w:type="spellEnd"/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понимают внедрение экологических требований в нормативно-правовые акты неэкологического содержания. Необходимость такого процесса объясняется тем, что экологические законы не всегда могут напрямую касаться хозяйствующих субъектов, занятых в различной сфере производства.</w:t>
      </w:r>
    </w:p>
    <w:p w:rsidR="00DB74A6" w:rsidRPr="00DB74A6" w:rsidRDefault="00DB74A6" w:rsidP="00DB74A6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Уважаемые жители! Берегите природу и ее экологическое </w:t>
      </w:r>
      <w:proofErr w:type="gramStart"/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состояние !</w:t>
      </w:r>
      <w:proofErr w:type="gramEnd"/>
    </w:p>
    <w:bookmarkEnd w:id="0"/>
    <w:p w:rsidR="00391B78" w:rsidRDefault="00391B78"/>
    <w:sectPr w:rsidR="00391B78" w:rsidSect="00DB74A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30AAD"/>
    <w:multiLevelType w:val="multilevel"/>
    <w:tmpl w:val="756C13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9B42DF"/>
    <w:multiLevelType w:val="multilevel"/>
    <w:tmpl w:val="5B427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9676FD"/>
    <w:multiLevelType w:val="multilevel"/>
    <w:tmpl w:val="3006D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899"/>
    <w:rsid w:val="00391B78"/>
    <w:rsid w:val="00A92899"/>
    <w:rsid w:val="00DB7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2253F"/>
  <w15:chartTrackingRefBased/>
  <w15:docId w15:val="{7056B31A-9360-486B-9A45-2AFDBE864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B74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74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B74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B74A6"/>
    <w:rPr>
      <w:b/>
      <w:bCs/>
    </w:rPr>
  </w:style>
  <w:style w:type="character" w:styleId="a5">
    <w:name w:val="Hyperlink"/>
    <w:basedOn w:val="a0"/>
    <w:uiPriority w:val="99"/>
    <w:semiHidden/>
    <w:unhideWhenUsed/>
    <w:rsid w:val="00DB74A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0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66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hyperlink" Target="http://facepla.net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greenpeace.org/russia/ru" TargetMode="Externa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hyperlink" Target="http://www.ecocommunity.ru/" TargetMode="Externa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hyperlink" Target="http://wwf.panda.org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hyperlink" Target="consultantplus://offline/ref=C49AAC5F1E293DEDBB6763CD3242D70396252E4439348D773FB5C5B198h6F2N" TargetMode="External"/><Relationship Id="rId15" Type="http://schemas.openxmlformats.org/officeDocument/2006/relationships/image" Target="media/image10.png"/><Relationship Id="rId23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hyperlink" Target="http://www.saveplanet.su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hyperlink" Target="http://www.mnr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17</Pages>
  <Words>3421</Words>
  <Characters>19503</Characters>
  <Application>Microsoft Office Word</Application>
  <DocSecurity>0</DocSecurity>
  <Lines>162</Lines>
  <Paragraphs>45</Paragraphs>
  <ScaleCrop>false</ScaleCrop>
  <Company/>
  <LinksUpToDate>false</LinksUpToDate>
  <CharactersWithSpaces>22879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Grabovo selsovet</dc:creator>
  <cp:keywords/>
  <dc:description/>
  <cp:lastModifiedBy>Grabovo selsovet</cp:lastModifiedBy>
  <cp:revision>2</cp:revision>
  <dcterms:created xsi:type="dcterms:W3CDTF">2023-05-03T07:23:00Z</dcterms:created>
  <dcterms:modified xsi:type="dcterms:W3CDTF">2023-05-03T07:27:00Z</dcterms:modified>
</cp:coreProperties>
</file>