
<file path=[Content_Types].xml><?xml version="1.0" encoding="utf-8"?>
<Types xmlns="http://schemas.openxmlformats.org/package/2006/content-types">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15611948"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firstLine="709"/>
        <w:jc w:val="both"/>
        <w:rPr>
          <w:sz w:val="28"/>
        </w:rPr>
      </w:pPr>
      <w:r>
        <w:rPr>
          <w:noProof w:val="1"/>
        </w:rPr>
        <w:drawing>
          <wp:anchor xmlns:wp="http://schemas.openxmlformats.org/drawingml/2006/wordprocessingDrawing" simplePos="0" allowOverlap="1" behindDoc="0" layoutInCell="0" locked="0" relativeHeight="1" distL="114300" distR="114300">
            <wp:simplePos x="0" y="0"/>
            <wp:positionH relativeFrom="column">
              <wp:posOffset>2638425</wp:posOffset>
            </wp:positionH>
            <wp:positionV relativeFrom="paragraph">
              <wp:posOffset>-9525</wp:posOffset>
            </wp:positionV>
            <wp:extent cx="733425" cy="91440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33425" cy="914400"/>
                    </a:xfrm>
                    <a:prstGeom prst="rect"/>
                    <a:noFill/>
                    <a:ln>
                      <a:noFill/>
                    </a:ln>
                  </pic:spPr>
                </pic:pic>
              </a:graphicData>
            </a:graphic>
          </wp:anchor>
        </w:drawing>
      </w:r>
    </w:p>
    <w:p>
      <w:pPr>
        <w:tabs>
          <w:tab w:val="left" w:pos="720" w:leader="none"/>
          <w:tab w:val="left" w:pos="4320" w:leader="none"/>
          <w:tab w:val="left" w:pos="7020" w:leader="none"/>
        </w:tabs>
      </w:pPr>
    </w:p>
    <w:p>
      <w:pPr>
        <w:tabs>
          <w:tab w:val="left" w:pos="720" w:leader="none"/>
          <w:tab w:val="left" w:pos="4320" w:leader="none"/>
          <w:tab w:val="left" w:pos="7020" w:leader="none"/>
        </w:tabs>
        <w:rPr>
          <w:b w:val="1"/>
          <w:sz w:val="28"/>
        </w:rPr>
      </w:pPr>
    </w:p>
    <w:tbl>
      <w:tblPr>
        <w:tblpPr w:leftFromText="180" w:rightFromText="180" w:tblpX="1" w:tblpY="2575" w:horzAnchor="margin" w:vertAnchor="page" w:tblpXSpec="center"/>
        <w:tblW w:w="9606" w:type="dxa"/>
        <w:tblLayout w:type="fixed"/>
        <w:tblCellMar>
          <w:left w:w="0" w:type="dxa"/>
          <w:right w:w="0" w:type="dxa"/>
        </w:tblCellMar>
        <w:tblLook w:val="01E0"/>
      </w:tblPr>
      <w:tblGrid/>
      <w:tr>
        <w:trPr>
          <w:trHeight w:hRule="atLeast" w:val="361"/>
        </w:trPr>
        <w:tc>
          <w:tcPr>
            <w:tcW w:w="9606" w:type="dxa"/>
          </w:tcPr>
          <w:p>
            <w:pPr>
              <w:rPr>
                <w:b w:val="1"/>
                <w:sz w:val="28"/>
              </w:rPr>
            </w:pPr>
          </w:p>
        </w:tc>
      </w:tr>
      <w:tr>
        <w:tc>
          <w:tcPr>
            <w:tcW w:w="9606" w:type="dxa"/>
          </w:tcPr>
          <w:p>
            <w:pPr>
              <w:rPr>
                <w:b w:val="1"/>
                <w:sz w:val="40"/>
              </w:rPr>
            </w:pPr>
          </w:p>
        </w:tc>
      </w:tr>
      <w:tr>
        <w:trPr>
          <w:trHeight w:hRule="atLeast" w:val="776"/>
        </w:trPr>
        <w:tc>
          <w:tcPr>
            <w:tcW w:w="9606" w:type="dxa"/>
          </w:tcPr>
          <w:p>
            <w:pPr>
              <w:jc w:val="center"/>
              <w:rPr>
                <w:b w:val="1"/>
                <w:sz w:val="32"/>
              </w:rPr>
            </w:pPr>
            <w:r>
              <w:rPr>
                <w:b w:val="1"/>
                <w:sz w:val="32"/>
              </w:rPr>
              <w:t>АДМИНИСТРАЦИЯ СТЕПАНОВСКОГО СЕЛЬСОВЕТА</w:t>
            </w:r>
          </w:p>
          <w:p>
            <w:pPr>
              <w:jc w:val="center"/>
              <w:rPr>
                <w:b w:val="1"/>
                <w:sz w:val="32"/>
              </w:rPr>
            </w:pPr>
            <w:r>
              <w:rPr>
                <w:b w:val="1"/>
                <w:sz w:val="32"/>
              </w:rPr>
              <w:t>БЕССОНОВСКОГО РАЙОНА ПЕНЗЕНСКОЙ ОБЛАСТИ</w:t>
            </w:r>
          </w:p>
        </w:tc>
      </w:tr>
      <w:tr>
        <w:trPr>
          <w:trHeight w:hRule="atLeast" w:val="776"/>
        </w:trPr>
        <w:tc>
          <w:tcPr>
            <w:tcW w:w="9606" w:type="dxa"/>
          </w:tcPr>
          <w:p>
            <w:pPr>
              <w:jc w:val="center"/>
              <w:rPr>
                <w:b w:val="1"/>
                <w:sz w:val="32"/>
              </w:rPr>
            </w:pPr>
          </w:p>
          <w:p>
            <w:pPr>
              <w:jc w:val="center"/>
              <w:rPr>
                <w:b w:val="1"/>
                <w:sz w:val="32"/>
              </w:rPr>
            </w:pPr>
            <w:r>
              <w:rPr>
                <w:b w:val="1"/>
                <w:sz w:val="32"/>
              </w:rPr>
              <w:t>ПОСТАНОВЛЕНИЕ</w:t>
            </w:r>
          </w:p>
          <w:p>
            <w:pPr>
              <w:jc w:val="center"/>
              <w:rPr>
                <w:b w:val="1"/>
                <w:sz w:val="32"/>
              </w:rPr>
            </w:pPr>
          </w:p>
          <w:p>
            <w:pPr>
              <w:tabs>
                <w:tab w:val="left" w:pos="3022" w:leader="none"/>
                <w:tab w:val="center" w:pos="4803" w:leader="none"/>
              </w:tabs>
              <w:rPr>
                <w:sz w:val="28"/>
              </w:rPr>
            </w:pPr>
            <w:r>
              <w:rPr>
                <w:sz w:val="28"/>
              </w:rPr>
              <w:tab/>
            </w:r>
          </w:p>
          <w:tbl>
            <w:tblPr>
              <w:tblpPr w:leftFromText="180" w:rightFromText="180" w:tblpX="1" w:tblpY="-297" w:horzAnchor="margin" w:vertAnchor="text" w:tblpXSpec="center"/>
              <w:tblOverlap w:val="never"/>
              <w:tblW w:w="0" w:type="auto"/>
              <w:tblLayout w:type="fixed"/>
              <w:tblCellMar>
                <w:left w:w="0" w:type="dxa"/>
                <w:right w:w="0" w:type="dxa"/>
              </w:tblCellMar>
            </w:tblPr>
            <w:tblGrid/>
            <w:tr>
              <w:tc>
                <w:tcPr>
                  <w:tcW w:w="2835" w:type="dxa"/>
                  <w:tcBorders>
                    <w:top w:val="nil"/>
                    <w:left w:val="nil"/>
                    <w:bottom w:val="single" w:sz="6" w:space="0" w:shadow="0" w:frame="0" w:color="auto"/>
                    <w:right w:val="nil"/>
                  </w:tcBorders>
                </w:tcPr>
                <w:p>
                  <w:pPr>
                    <w:tabs>
                      <w:tab w:val="center" w:pos="1417" w:leader="none"/>
                    </w:tabs>
                    <w:rPr>
                      <w:sz w:val="28"/>
                    </w:rPr>
                  </w:pPr>
                  <w:r>
                    <w:rPr>
                      <w:sz w:val="28"/>
                    </w:rPr>
                    <w:t>20 января 2026 года</w:t>
                  </w:r>
                </w:p>
              </w:tc>
              <w:tc>
                <w:tcPr>
                  <w:tcW w:w="397" w:type="dxa"/>
                  <w:vAlign w:val="bottom"/>
                </w:tcPr>
                <w:p>
                  <w:pPr>
                    <w:jc w:val="center"/>
                    <w:rPr>
                      <w:sz w:val="28"/>
                    </w:rPr>
                  </w:pPr>
                  <w:r>
                    <w:rPr>
                      <w:sz w:val="28"/>
                    </w:rPr>
                    <w:t>№</w:t>
                  </w:r>
                </w:p>
              </w:tc>
              <w:tc>
                <w:tcPr>
                  <w:tcW w:w="1134" w:type="dxa"/>
                  <w:tcBorders>
                    <w:top w:val="nil"/>
                    <w:left w:val="nil"/>
                    <w:bottom w:val="single" w:sz="6" w:space="0" w:shadow="0" w:frame="0" w:color="auto"/>
                    <w:right w:val="nil"/>
                  </w:tcBorders>
                </w:tcPr>
                <w:p>
                  <w:pPr>
                    <w:jc w:val="center"/>
                    <w:rPr>
                      <w:sz w:val="28"/>
                    </w:rPr>
                  </w:pPr>
                  <w:r>
                    <w:rPr>
                      <w:sz w:val="28"/>
                    </w:rPr>
                    <w:t>8</w:t>
                  </w:r>
                </w:p>
              </w:tc>
            </w:tr>
          </w:tbl>
          <w:p>
            <w:pPr>
              <w:rPr>
                <w:vanish w:val="1"/>
                <w:sz w:val="28"/>
              </w:rPr>
            </w:pPr>
          </w:p>
          <w:tbl>
            <w:tblPr>
              <w:tblpPr w:leftFromText="180" w:rightFromText="180" w:tblpX="1" w:tblpY="-391" w:horzAnchor="margin" w:vertAnchor="text" w:tblpXSpec="center"/>
              <w:tblOverlap w:val="never"/>
              <w:tblW w:w="0" w:type="auto"/>
              <w:tblLayout w:type="fixed"/>
              <w:tblCellMar>
                <w:left w:w="0" w:type="dxa"/>
                <w:right w:w="0" w:type="dxa"/>
              </w:tblCellMar>
            </w:tblPr>
            <w:tblGrid/>
            <w:tr>
              <w:tc>
                <w:tcPr>
                  <w:tcW w:w="4650" w:type="dxa"/>
                </w:tcPr>
                <w:p>
                  <w:pPr>
                    <w:tabs>
                      <w:tab w:val="left" w:pos="712" w:leader="none"/>
                      <w:tab w:val="left" w:pos="981" w:leader="none"/>
                      <w:tab w:val="center" w:pos="2325" w:leader="none"/>
                    </w:tabs>
                    <w:rPr>
                      <w:sz w:val="28"/>
                    </w:rPr>
                  </w:pPr>
                  <w:r>
                    <w:rPr>
                      <w:sz w:val="28"/>
                    </w:rPr>
                    <w:tab/>
                    <w:t>с. Степановка</w:t>
                  </w:r>
                </w:p>
              </w:tc>
            </w:tr>
          </w:tbl>
          <w:p>
            <w:pPr>
              <w:jc w:val="center"/>
            </w:pPr>
          </w:p>
        </w:tc>
      </w:tr>
    </w:tbl>
    <w:p>
      <w:pPr>
        <w:widowControl w:val="1"/>
        <w:jc w:val="center"/>
        <w:rPr>
          <w:sz w:val="28"/>
        </w:rPr>
      </w:pPr>
    </w:p>
    <w:p>
      <w:pPr>
        <w:widowControl w:val="1"/>
        <w:jc w:val="both"/>
        <w:rPr>
          <w:sz w:val="28"/>
        </w:rPr>
      </w:pPr>
    </w:p>
    <w:p>
      <w:pPr>
        <w:widowControl w:val="1"/>
        <w:jc w:val="both"/>
        <w:rPr>
          <w:sz w:val="28"/>
        </w:rPr>
      </w:pPr>
    </w:p>
    <w:p>
      <w:pPr>
        <w:widowControl w:val="1"/>
        <w:tabs>
          <w:tab w:val="left" w:pos="8320" w:leader="none"/>
        </w:tabs>
        <w:jc w:val="both"/>
        <w:rPr>
          <w:sz w:val="28"/>
        </w:rPr>
      </w:pPr>
      <w:r>
        <w:rPr>
          <w:sz w:val="28"/>
        </w:rPr>
        <w:tab/>
      </w:r>
    </w:p>
    <w:p>
      <w:pPr>
        <w:jc w:val="center"/>
        <w:rPr>
          <w:b w:val="1"/>
          <w:sz w:val="28"/>
        </w:rPr>
      </w:pPr>
      <w:r>
        <w:rPr>
          <w:b w:val="1"/>
          <w:sz w:val="28"/>
        </w:rPr>
        <w:t xml:space="preserve">Об  утверждении перечня первичных  средств пожаротушения в местах общественного пользования населенных пунктов  Степановского сельсовета Бессоновского района Пензенской области</w:t>
      </w:r>
    </w:p>
    <w:p>
      <w:pPr>
        <w:tabs>
          <w:tab w:val="left" w:pos="3330" w:leader="none"/>
        </w:tabs>
        <w:ind w:right="-2801"/>
        <w:jc w:val="both"/>
        <w:rPr>
          <w:b w:val="1"/>
          <w:sz w:val="28"/>
        </w:rPr>
      </w:pPr>
      <w:r>
        <w:rPr>
          <w:b w:val="1"/>
          <w:sz w:val="28"/>
        </w:rPr>
        <w:tab/>
      </w:r>
    </w:p>
    <w:p>
      <w:pPr>
        <w:ind w:firstLine="709"/>
        <w:jc w:val="both"/>
        <w:rPr>
          <w:sz w:val="28"/>
        </w:rPr>
      </w:pPr>
      <w:r>
        <w:rPr>
          <w:color w:val="000000"/>
          <w:sz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Pr>
          <w:sz w:val="28"/>
        </w:rPr>
        <w:t>Федеральным законом от 21.12.1994 № 69-ФЗ «О пожарной безопасности», в целях обеспечения пожарной безопасности на территории Степановского сельсовета Бессоновского района Пензенской области, руководствуясь Уставом сельского поселения Степановский сельсовет муниципального района Бессоновский район Пензенской области, администрация Степановского сельсовета Бессоновского района Пензенской области постановляет:</w:t>
      </w:r>
    </w:p>
    <w:p>
      <w:pPr>
        <w:ind w:firstLine="709"/>
        <w:jc w:val="both"/>
        <w:rPr>
          <w:sz w:val="28"/>
        </w:rPr>
      </w:pPr>
      <w:r>
        <w:rPr>
          <w:sz w:val="28"/>
        </w:rPr>
        <w:t>1. Утвердить Перечень первичных средств пожаротушения и противопожарного инвентаря в местах общественного пользования населенных пунктов Степановского сельсовета Бессоновского района Пензенской области (приложение №1).</w:t>
      </w:r>
    </w:p>
    <w:p>
      <w:pPr>
        <w:ind w:firstLine="709"/>
        <w:jc w:val="both"/>
        <w:rPr>
          <w:sz w:val="28"/>
        </w:rPr>
      </w:pPr>
      <w:r>
        <w:rPr>
          <w:sz w:val="28"/>
        </w:rPr>
        <w:t>2. Признать утратившим силу постановление № 21 от 04.04.2022</w:t>
      </w:r>
      <w:r>
        <w:rPr>
          <w:sz w:val="28"/>
        </w:rPr>
        <w:t xml:space="preserve"> «Об утверждении перечня первичных средств пожаротушения в местах общественного пользования населенных  пунктов».</w:t>
      </w:r>
    </w:p>
    <w:p>
      <w:pPr>
        <w:ind w:firstLine="709"/>
        <w:jc w:val="both"/>
        <w:rPr>
          <w:sz w:val="28"/>
        </w:rPr>
      </w:pPr>
      <w:r>
        <w:rPr>
          <w:sz w:val="28"/>
        </w:rPr>
        <w:t>3. Настоящее постановление опубликовать в информационном бюллетене Степановского сельсовета Бессоновского района «Сельские ведомости» и разместить (опубликовать) на официальном сайте администрации Бессоновского района в разделе «Степановский сельсовет» в информационно - телекоммуникационной сети «Интернет».</w:t>
      </w:r>
    </w:p>
    <w:p>
      <w:pPr>
        <w:ind w:firstLine="709"/>
        <w:jc w:val="both"/>
        <w:rPr>
          <w:sz w:val="28"/>
        </w:rPr>
      </w:pPr>
      <w:r>
        <w:rPr>
          <w:sz w:val="28"/>
        </w:rPr>
        <w:t>4. Настоящее постановление вступает в силу на следующий день после дня его официального опубликования (обнародования).</w:t>
      </w:r>
    </w:p>
    <w:p>
      <w:pPr>
        <w:tabs>
          <w:tab w:val="left" w:pos="851" w:leader="none"/>
        </w:tabs>
        <w:ind w:firstLine="709"/>
        <w:jc w:val="both"/>
        <w:rPr>
          <w:sz w:val="28"/>
        </w:rPr>
      </w:pPr>
      <w:r>
        <w:rPr>
          <w:color w:val="000000"/>
          <w:sz w:val="28"/>
        </w:rPr>
        <w:t xml:space="preserve">5. </w:t>
      </w:r>
      <w:r>
        <w:rPr>
          <w:sz w:val="28"/>
        </w:rPr>
        <w:t xml:space="preserve">Контроль  исполнения настоящего постановления возложить на главу  администрации Степановского сельсовета  Бессоновского района Пензенской области.</w:t>
      </w:r>
    </w:p>
    <w:p>
      <w:pPr>
        <w:shd w:val="clear" w:fill="FFFFFF"/>
        <w:tabs>
          <w:tab w:val="left" w:pos="851" w:leader="none"/>
        </w:tabs>
        <w:ind w:right="11"/>
        <w:jc w:val="both"/>
        <w:rPr>
          <w:color w:val="000000"/>
          <w:sz w:val="28"/>
        </w:rPr>
      </w:pPr>
    </w:p>
    <w:p>
      <w:pPr>
        <w:rPr>
          <w:sz w:val="28"/>
        </w:rPr>
      </w:pPr>
    </w:p>
    <w:p>
      <w:pPr>
        <w:rPr>
          <w:sz w:val="28"/>
        </w:rPr>
      </w:pPr>
    </w:p>
    <w:p>
      <w:pPr>
        <w:jc w:val="both"/>
        <w:rPr>
          <w:sz w:val="28"/>
        </w:rPr>
      </w:pPr>
      <w:r>
        <w:rPr>
          <w:sz w:val="28"/>
        </w:rPr>
        <w:t xml:space="preserve">Глава администрации                                                     Е.Н.Яшина             </w:t>
      </w:r>
    </w:p>
    <w:p>
      <w:pPr>
        <w:tabs>
          <w:tab w:val="left" w:pos="851" w:leader="none"/>
        </w:tabs>
        <w:jc w:val="right"/>
        <w:rPr>
          <w:color w:val="000000"/>
        </w:rPr>
      </w:pPr>
    </w:p>
    <w:p>
      <w:pPr>
        <w:tabs>
          <w:tab w:val="left" w:pos="851" w:leader="none"/>
          <w:tab w:val="left" w:pos="7200" w:leader="none"/>
          <w:tab w:val="right" w:pos="9637" w:leader="none"/>
        </w:tabs>
        <w:rPr>
          <w:color w:val="000000"/>
        </w:rPr>
      </w:pPr>
      <w:r>
        <w:rPr>
          <w:color w:val="000000"/>
        </w:rPr>
        <w:tab/>
        <w:tab/>
        <w:t xml:space="preserve">    </w:t>
      </w: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rPr>
          <w:color w:val="000000"/>
        </w:rPr>
      </w:pPr>
    </w:p>
    <w:p>
      <w:pPr>
        <w:tabs>
          <w:tab w:val="left" w:pos="851" w:leader="none"/>
          <w:tab w:val="left" w:pos="7200" w:leader="none"/>
          <w:tab w:val="right" w:pos="9637" w:leader="none"/>
        </w:tabs>
        <w:jc w:val="right"/>
        <w:rPr>
          <w:color w:val="000000"/>
        </w:rPr>
      </w:pPr>
      <w:r>
        <w:rPr>
          <w:color w:val="000000"/>
        </w:rPr>
        <w:t xml:space="preserve"> Приложение № 1</w:t>
      </w:r>
    </w:p>
    <w:p>
      <w:pPr>
        <w:tabs>
          <w:tab w:val="left" w:pos="851" w:leader="none"/>
          <w:tab w:val="left" w:pos="6425" w:leader="none"/>
          <w:tab w:val="right" w:pos="9637" w:leader="none"/>
        </w:tabs>
        <w:jc w:val="right"/>
        <w:rPr>
          <w:color w:val="000000"/>
        </w:rPr>
      </w:pPr>
      <w:r>
        <w:rPr>
          <w:color w:val="000000"/>
        </w:rPr>
        <w:t xml:space="preserve">                                                                                                                                   к  постановлению  администрации                                    </w:t>
      </w:r>
    </w:p>
    <w:p>
      <w:pPr>
        <w:tabs>
          <w:tab w:val="left" w:pos="851" w:leader="none"/>
          <w:tab w:val="left" w:pos="6425" w:leader="none"/>
          <w:tab w:val="right" w:pos="9637" w:leader="none"/>
        </w:tabs>
        <w:jc w:val="right"/>
        <w:rPr>
          <w:color w:val="000000"/>
        </w:rPr>
      </w:pPr>
      <w:r>
        <w:rPr>
          <w:color w:val="000000"/>
        </w:rPr>
        <w:t xml:space="preserve">                                                                                                                    Степановского сельсовета </w:t>
      </w:r>
    </w:p>
    <w:p>
      <w:pPr>
        <w:tabs>
          <w:tab w:val="left" w:pos="851" w:leader="none"/>
          <w:tab w:val="left" w:pos="6425" w:leader="none"/>
          <w:tab w:val="right" w:pos="9637" w:leader="none"/>
        </w:tabs>
        <w:jc w:val="right"/>
        <w:rPr>
          <w:color w:val="000000"/>
        </w:rPr>
      </w:pPr>
      <w:r>
        <w:rPr>
          <w:color w:val="000000"/>
        </w:rPr>
        <w:t>Бессоновского района</w:t>
      </w:r>
    </w:p>
    <w:p>
      <w:pPr>
        <w:tabs>
          <w:tab w:val="left" w:pos="851" w:leader="none"/>
          <w:tab w:val="left" w:pos="6425" w:leader="none"/>
          <w:tab w:val="right" w:pos="9637" w:leader="none"/>
        </w:tabs>
        <w:jc w:val="right"/>
        <w:rPr>
          <w:color w:val="000000"/>
        </w:rPr>
      </w:pPr>
      <w:r>
        <w:rPr>
          <w:color w:val="000000"/>
        </w:rPr>
        <w:t xml:space="preserve"> </w:t>
      </w:r>
      <w:r>
        <w:rPr>
          <w:color w:val="000000"/>
        </w:rPr>
        <w:t xml:space="preserve">Пензенской </w:t>
      </w:r>
      <w:r>
        <w:rPr>
          <w:color w:val="000000"/>
        </w:rPr>
        <w:t>области</w:t>
      </w:r>
    </w:p>
    <w:p>
      <w:pPr>
        <w:ind w:firstLine="709"/>
        <w:jc w:val="right"/>
        <w:rPr>
          <w:color w:val="000000"/>
        </w:rPr>
      </w:pPr>
      <w:r>
        <w:rPr>
          <w:color w:val="000000"/>
        </w:rPr>
        <w:tab/>
        <w:t xml:space="preserve">                                                                                                 от «20» 01.2026 г. №</w:t>
      </w:r>
      <w:r>
        <w:rPr>
          <w:color w:val="000000"/>
        </w:rPr>
        <w:t>8</w:t>
      </w:r>
    </w:p>
    <w:p>
      <w:pPr>
        <w:ind w:firstLine="709"/>
        <w:jc w:val="right"/>
        <w:rPr>
          <w:color w:val="000000"/>
        </w:rPr>
      </w:pPr>
    </w:p>
    <w:p>
      <w:pPr>
        <w:ind w:firstLine="709"/>
        <w:jc w:val="center"/>
        <w:rPr>
          <w:sz w:val="28"/>
        </w:rPr>
      </w:pPr>
    </w:p>
    <w:p>
      <w:pPr>
        <w:pStyle w:val="P17"/>
        <w:widowControl w:val="1"/>
        <w:jc w:val="center"/>
        <w:rPr>
          <w:rFonts w:ascii="Times New Roman" w:hAnsi="Times New Roman"/>
          <w:b w:val="0"/>
          <w:sz w:val="28"/>
        </w:rPr>
      </w:pPr>
    </w:p>
    <w:p>
      <w:pPr>
        <w:jc w:val="center"/>
        <w:rPr>
          <w:sz w:val="28"/>
        </w:rPr>
      </w:pPr>
      <w:r>
        <w:rPr>
          <w:sz w:val="28"/>
        </w:rPr>
        <w:t>ПЕРЕЧЕНЬ</w:t>
      </w:r>
    </w:p>
    <w:p>
      <w:pPr>
        <w:jc w:val="center"/>
        <w:rPr>
          <w:sz w:val="28"/>
        </w:rPr>
      </w:pPr>
      <w:r>
        <w:rPr>
          <w:sz w:val="28"/>
        </w:rPr>
        <w:t>первичных средств пожаротушения и противопожарного инвентаря в местах общественного пользования населенных пунктов Степановского сельсове</w:t>
      </w:r>
      <w:bookmarkStart w:id="0" w:name="_GoBack"/>
      <w:bookmarkEnd w:id="0"/>
      <w:r>
        <w:rPr>
          <w:sz w:val="28"/>
        </w:rPr>
        <w:t xml:space="preserve">та  Бессоновского района Пензенской области</w:t>
      </w:r>
    </w:p>
    <w:p>
      <w:pPr>
        <w:jc w:val="center"/>
        <w:rPr>
          <w:sz w:val="28"/>
        </w:rPr>
      </w:pPr>
    </w:p>
    <w:tbl>
      <w:tblPr>
        <w:tblW w:w="0" w:type="auto"/>
        <w:jc w:val="center"/>
        <w:tblInd w:w="-342" w:type="dxa"/>
        <w:tblLayout w:type="fixed"/>
        <w:tblCellMar>
          <w:left w:w="70" w:type="dxa"/>
          <w:right w:w="70" w:type="dxa"/>
        </w:tblCellMar>
        <w:tblLook w:val="04A0"/>
      </w:tblPr>
      <w:tblGrid/>
      <w:tr>
        <w:trPr>
          <w:cantSplit/>
          <w:trHeight w:hRule="atLeast" w:val="960"/>
          <w:jc w:val="center"/>
        </w:trPr>
        <w:tc>
          <w:tcPr>
            <w:tcW w:w="927"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 xml:space="preserve">№ </w:t>
              <w:br w:type="textWrapping"/>
              <w:t>п/п</w:t>
            </w:r>
          </w:p>
        </w:tc>
        <w:tc>
          <w:tcPr>
            <w:tcW w:w="4279"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Наименование первичных средств пожаротушения, немеханизированного инструмента и инвентаря</w:t>
            </w:r>
          </w:p>
        </w:tc>
        <w:tc>
          <w:tcPr>
            <w:tcW w:w="4306"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Нормы комплектации пожарного щита</w:t>
            </w:r>
          </w:p>
        </w:tc>
      </w:tr>
      <w:tr>
        <w:trPr>
          <w:trHeight w:hRule="atLeast" w:val="480"/>
          <w:jc w:val="center"/>
        </w:trPr>
        <w:tc>
          <w:tcPr>
            <w:tcW w:w="927"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1</w:t>
            </w:r>
          </w:p>
        </w:tc>
        <w:tc>
          <w:tcPr>
            <w:tcW w:w="4279"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Огнетушители (рекомендуемые):</w:t>
            </w:r>
          </w:p>
          <w:p>
            <w:pPr>
              <w:pStyle w:val="P19"/>
              <w:widowControl w:val="1"/>
              <w:ind w:firstLine="0"/>
              <w:jc w:val="center"/>
              <w:rPr>
                <w:rFonts w:ascii="Times New Roman" w:hAnsi="Times New Roman"/>
                <w:sz w:val="28"/>
              </w:rPr>
            </w:pPr>
            <w:r>
              <w:rPr>
                <w:rFonts w:ascii="Times New Roman" w:hAnsi="Times New Roman"/>
                <w:sz w:val="28"/>
              </w:rPr>
              <w:t>- воздушно-пенные (ОВП) вместимостью 10 л;</w:t>
            </w:r>
          </w:p>
          <w:p>
            <w:pPr>
              <w:pStyle w:val="P19"/>
              <w:widowControl w:val="1"/>
              <w:ind w:firstLine="0"/>
              <w:jc w:val="center"/>
              <w:rPr>
                <w:rFonts w:ascii="Times New Roman" w:hAnsi="Times New Roman"/>
                <w:sz w:val="28"/>
              </w:rPr>
            </w:pPr>
            <w:r>
              <w:rPr>
                <w:rFonts w:ascii="Times New Roman" w:hAnsi="Times New Roman"/>
                <w:sz w:val="28"/>
              </w:rPr>
              <w:t>- порошковые (ОП)</w:t>
            </w:r>
          </w:p>
          <w:p>
            <w:pPr>
              <w:pStyle w:val="P19"/>
              <w:widowControl w:val="1"/>
              <w:ind w:firstLine="0"/>
              <w:jc w:val="center"/>
              <w:rPr>
                <w:rFonts w:ascii="Times New Roman" w:hAnsi="Times New Roman"/>
                <w:sz w:val="28"/>
              </w:rPr>
            </w:pPr>
            <w:r>
              <w:rPr>
                <w:rFonts w:ascii="Times New Roman" w:hAnsi="Times New Roman"/>
                <w:sz w:val="28"/>
              </w:rPr>
              <w:t>вместимостью, л / массой огнетушащего состава, кг</w:t>
            </w:r>
          </w:p>
          <w:p>
            <w:pPr>
              <w:pStyle w:val="P19"/>
              <w:widowControl w:val="1"/>
              <w:ind w:firstLine="0"/>
              <w:jc w:val="center"/>
              <w:rPr>
                <w:rFonts w:ascii="Times New Roman" w:hAnsi="Times New Roman"/>
                <w:sz w:val="28"/>
              </w:rPr>
            </w:pPr>
            <w:r>
              <w:rPr>
                <w:rFonts w:ascii="Times New Roman" w:hAnsi="Times New Roman"/>
                <w:sz w:val="28"/>
              </w:rPr>
              <w:t>ОП-10/9</w:t>
            </w:r>
          </w:p>
          <w:p>
            <w:pPr>
              <w:pStyle w:val="P19"/>
              <w:widowControl w:val="1"/>
              <w:ind w:firstLine="0"/>
              <w:jc w:val="center"/>
              <w:rPr>
                <w:rFonts w:ascii="Times New Roman" w:hAnsi="Times New Roman"/>
                <w:sz w:val="28"/>
              </w:rPr>
            </w:pPr>
            <w:r>
              <w:rPr>
                <w:rFonts w:ascii="Times New Roman" w:hAnsi="Times New Roman"/>
                <w:sz w:val="28"/>
              </w:rPr>
              <w:t>ОП-5/4</w:t>
            </w:r>
          </w:p>
        </w:tc>
        <w:tc>
          <w:tcPr>
            <w:tcW w:w="4306"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p>
          <w:p>
            <w:pPr>
              <w:pStyle w:val="P19"/>
              <w:widowControl w:val="1"/>
              <w:ind w:firstLine="0"/>
              <w:jc w:val="center"/>
              <w:rPr>
                <w:rFonts w:ascii="Times New Roman" w:hAnsi="Times New Roman"/>
                <w:sz w:val="28"/>
              </w:rPr>
            </w:pPr>
          </w:p>
          <w:p>
            <w:pPr>
              <w:pStyle w:val="P19"/>
              <w:widowControl w:val="1"/>
              <w:ind w:firstLine="0"/>
              <w:jc w:val="center"/>
              <w:rPr>
                <w:rFonts w:ascii="Times New Roman" w:hAnsi="Times New Roman"/>
                <w:sz w:val="28"/>
              </w:rPr>
            </w:pPr>
            <w:r>
              <w:rPr>
                <w:rFonts w:ascii="Times New Roman" w:hAnsi="Times New Roman"/>
                <w:sz w:val="28"/>
              </w:rPr>
              <w:t>2</w:t>
            </w:r>
          </w:p>
          <w:p>
            <w:pPr>
              <w:pStyle w:val="P19"/>
              <w:widowControl w:val="1"/>
              <w:ind w:firstLine="0"/>
              <w:jc w:val="center"/>
              <w:rPr>
                <w:rFonts w:ascii="Times New Roman" w:hAnsi="Times New Roman"/>
                <w:sz w:val="28"/>
              </w:rPr>
            </w:pPr>
          </w:p>
          <w:p>
            <w:pPr>
              <w:pStyle w:val="P19"/>
              <w:widowControl w:val="1"/>
              <w:ind w:firstLine="0"/>
              <w:jc w:val="center"/>
              <w:rPr>
                <w:rFonts w:ascii="Times New Roman" w:hAnsi="Times New Roman"/>
                <w:sz w:val="28"/>
              </w:rPr>
            </w:pPr>
          </w:p>
          <w:p>
            <w:pPr>
              <w:pStyle w:val="P19"/>
              <w:widowControl w:val="1"/>
              <w:ind w:firstLine="0"/>
              <w:jc w:val="center"/>
              <w:rPr>
                <w:rFonts w:ascii="Times New Roman" w:hAnsi="Times New Roman"/>
                <w:sz w:val="28"/>
              </w:rPr>
            </w:pPr>
          </w:p>
          <w:p>
            <w:pPr>
              <w:pStyle w:val="P19"/>
              <w:widowControl w:val="1"/>
              <w:ind w:firstLine="0"/>
              <w:jc w:val="center"/>
              <w:rPr>
                <w:rFonts w:ascii="Times New Roman" w:hAnsi="Times New Roman"/>
                <w:sz w:val="28"/>
              </w:rPr>
            </w:pPr>
            <w:r>
              <w:rPr>
                <w:rFonts w:ascii="Times New Roman" w:hAnsi="Times New Roman"/>
                <w:sz w:val="28"/>
              </w:rPr>
              <w:t>1</w:t>
            </w:r>
          </w:p>
          <w:p>
            <w:pPr>
              <w:pStyle w:val="P19"/>
              <w:widowControl w:val="1"/>
              <w:ind w:firstLine="0"/>
              <w:jc w:val="center"/>
              <w:rPr>
                <w:rFonts w:ascii="Times New Roman" w:hAnsi="Times New Roman"/>
                <w:sz w:val="28"/>
              </w:rPr>
            </w:pPr>
            <w:r>
              <w:rPr>
                <w:rFonts w:ascii="Times New Roman" w:hAnsi="Times New Roman"/>
                <w:sz w:val="28"/>
              </w:rPr>
              <w:t>2</w:t>
            </w:r>
          </w:p>
        </w:tc>
      </w:tr>
      <w:tr>
        <w:trPr>
          <w:trHeight w:hRule="atLeast" w:val="360"/>
          <w:jc w:val="center"/>
        </w:trPr>
        <w:tc>
          <w:tcPr>
            <w:tcW w:w="927"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2</w:t>
            </w:r>
          </w:p>
        </w:tc>
        <w:tc>
          <w:tcPr>
            <w:tcW w:w="4279"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Лом</w:t>
            </w:r>
          </w:p>
        </w:tc>
        <w:tc>
          <w:tcPr>
            <w:tcW w:w="4306"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1</w:t>
            </w:r>
          </w:p>
        </w:tc>
      </w:tr>
      <w:tr>
        <w:trPr>
          <w:trHeight w:hRule="atLeast" w:val="360"/>
          <w:jc w:val="center"/>
        </w:trPr>
        <w:tc>
          <w:tcPr>
            <w:tcW w:w="927"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3</w:t>
            </w:r>
          </w:p>
        </w:tc>
        <w:tc>
          <w:tcPr>
            <w:tcW w:w="4279"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Ведро</w:t>
            </w:r>
          </w:p>
        </w:tc>
        <w:tc>
          <w:tcPr>
            <w:tcW w:w="4306"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1</w:t>
            </w:r>
          </w:p>
        </w:tc>
      </w:tr>
      <w:tr>
        <w:trPr>
          <w:trHeight w:hRule="atLeast" w:val="360"/>
          <w:jc w:val="center"/>
        </w:trPr>
        <w:tc>
          <w:tcPr>
            <w:tcW w:w="927"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4</w:t>
            </w:r>
          </w:p>
        </w:tc>
        <w:tc>
          <w:tcPr>
            <w:tcW w:w="4279"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Багор</w:t>
            </w:r>
          </w:p>
        </w:tc>
        <w:tc>
          <w:tcPr>
            <w:tcW w:w="4306"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1</w:t>
            </w:r>
          </w:p>
        </w:tc>
      </w:tr>
      <w:tr>
        <w:trPr>
          <w:trHeight w:hRule="atLeast" w:val="240"/>
          <w:jc w:val="center"/>
        </w:trPr>
        <w:tc>
          <w:tcPr>
            <w:tcW w:w="927"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5</w:t>
            </w:r>
          </w:p>
        </w:tc>
        <w:tc>
          <w:tcPr>
            <w:tcW w:w="4279"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Асбестовое полотно, грубошерстная ткань или войлок (кошма, покрывало из негорючего материала) размером не менее 1 х 1 м</w:t>
            </w:r>
          </w:p>
        </w:tc>
        <w:tc>
          <w:tcPr>
            <w:tcW w:w="4306"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1</w:t>
            </w:r>
          </w:p>
        </w:tc>
      </w:tr>
      <w:tr>
        <w:trPr>
          <w:trHeight w:hRule="atLeast" w:val="360"/>
          <w:jc w:val="center"/>
        </w:trPr>
        <w:tc>
          <w:tcPr>
            <w:tcW w:w="927"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6</w:t>
            </w:r>
          </w:p>
        </w:tc>
        <w:tc>
          <w:tcPr>
            <w:tcW w:w="4279"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Лопата штыковая</w:t>
            </w:r>
          </w:p>
        </w:tc>
        <w:tc>
          <w:tcPr>
            <w:tcW w:w="4306" w:type="dxa"/>
            <w:tcBorders>
              <w:top w:val="single" w:sz="6" w:space="0" w:shadow="0" w:frame="0" w:color="auto"/>
              <w:left w:val="single" w:sz="6" w:space="0" w:shadow="0" w:frame="0" w:color="auto"/>
              <w:bottom w:val="single" w:sz="6" w:space="0" w:shadow="0" w:frame="0" w:color="auto"/>
              <w:right w:val="single" w:sz="6" w:space="0" w:shadow="0" w:frame="0" w:color="auto"/>
            </w:tcBorders>
          </w:tcPr>
          <w:p>
            <w:pPr>
              <w:pStyle w:val="P19"/>
              <w:widowControl w:val="1"/>
              <w:ind w:firstLine="0"/>
              <w:jc w:val="center"/>
              <w:rPr>
                <w:rFonts w:ascii="Times New Roman" w:hAnsi="Times New Roman"/>
                <w:sz w:val="28"/>
              </w:rPr>
            </w:pPr>
            <w:r>
              <w:rPr>
                <w:rFonts w:ascii="Times New Roman" w:hAnsi="Times New Roman"/>
                <w:sz w:val="28"/>
              </w:rPr>
              <w:t>1</w:t>
            </w:r>
          </w:p>
        </w:tc>
      </w:tr>
    </w:tbl>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p>
      <w:pPr>
        <w:pStyle w:val="P17"/>
        <w:widowControl w:val="1"/>
        <w:jc w:val="center"/>
        <w:rPr>
          <w:rFonts w:ascii="Times New Roman" w:hAnsi="Times New Roman"/>
          <w:b w:val="0"/>
          <w:sz w:val="28"/>
        </w:rPr>
      </w:pPr>
    </w:p>
    <w:sectPr>
      <w:type w:val="nextPage"/>
      <w:pgSz w:w="11909" w:h="16834" w:code="9"/>
      <w:pgMar w:left="1701" w:right="567" w:top="1134" w:bottom="1134" w:header="720" w:footer="720" w:gutter="0"/>
      <w:cols w:equalWidth="1" w:space="720"/>
    </w:sectPr>
  </w:body>
</w:document>
</file>

<file path=word/numbering.xml><?xml version="1.0" encoding="utf-8"?>
<w:numbering xmlns:w="http://schemas.openxmlformats.org/wordprocessingml/2006/main">
  <w:abstractNum w:abstractNumId="0">
    <w:nsid w:val="00000002"/>
    <w:multiLevelType w:val="hybridMultilevel"/>
    <w:lvl w:ilvl="0">
      <w:start w:val="1"/>
      <w:numFmt w:val="bullet"/>
      <w:suff w:val="tab"/>
      <w:lvlText w:val="*"/>
      <w:lvlJc w:val="left"/>
      <w:pPr/>
      <w:rPr/>
    </w:lvl>
    <w:lvl w:ilvl="1" w:tplc="30EDC6D3">
      <w:start w:val="1"/>
      <w:numFmt w:val="decimal"/>
      <w:suff w:val="tab"/>
      <w:lvlText w:val="%1."/>
      <w:lvlJc w:val="left"/>
      <w:pPr/>
      <w:rPr/>
    </w:lvl>
    <w:lvl w:ilvl="2" w:tplc="7088B72C">
      <w:start w:val="1"/>
      <w:numFmt w:val="decimal"/>
      <w:suff w:val="tab"/>
      <w:lvlText w:val="%1."/>
      <w:lvlJc w:val="left"/>
      <w:pPr/>
      <w:rPr/>
    </w:lvl>
    <w:lvl w:ilvl="3" w:tplc="5D830D8D">
      <w:start w:val="1"/>
      <w:numFmt w:val="decimal"/>
      <w:suff w:val="tab"/>
      <w:lvlText w:val="%1."/>
      <w:lvlJc w:val="left"/>
      <w:pPr/>
      <w:rPr/>
    </w:lvl>
    <w:lvl w:ilvl="4" w:tplc="18B0E73B">
      <w:start w:val="1"/>
      <w:numFmt w:val="decimal"/>
      <w:suff w:val="tab"/>
      <w:lvlText w:val="%1."/>
      <w:lvlJc w:val="left"/>
      <w:pPr/>
      <w:rPr/>
    </w:lvl>
    <w:lvl w:ilvl="5" w:tplc="51B0F67F">
      <w:start w:val="1"/>
      <w:numFmt w:val="decimal"/>
      <w:suff w:val="tab"/>
      <w:lvlText w:val="%1."/>
      <w:lvlJc w:val="left"/>
      <w:pPr/>
      <w:rPr/>
    </w:lvl>
    <w:lvl w:ilvl="6" w:tplc="287F5F63">
      <w:start w:val="1"/>
      <w:numFmt w:val="decimal"/>
      <w:suff w:val="tab"/>
      <w:lvlText w:val="%1."/>
      <w:lvlJc w:val="left"/>
      <w:pPr/>
      <w:rPr/>
    </w:lvl>
    <w:lvl w:ilvl="7" w:tplc="10F5EC64">
      <w:start w:val="1"/>
      <w:numFmt w:val="decimal"/>
      <w:suff w:val="tab"/>
      <w:lvlText w:val="%1."/>
      <w:lvlJc w:val="left"/>
      <w:pPr/>
      <w:rPr/>
    </w:lvl>
    <w:lvl w:ilvl="8" w:tplc="36773636">
      <w:start w:val="1"/>
      <w:numFmt w:val="decimal"/>
      <w:suff w:val="tab"/>
      <w:lvlText w:val="%1."/>
      <w:lvlJc w:val="left"/>
      <w:pPr/>
      <w:rPr/>
    </w:lvl>
  </w:abstractNum>
  <w:abstractNum w:abstractNumId="1">
    <w:nsid w:val="00000002"/>
    <w:multiLevelType w:val="hybridMultilevel"/>
    <w:lvl w:ilvl="0">
      <w:start w:val="1"/>
      <w:numFmt w:val="decimal"/>
      <w:suff w:val="tab"/>
      <w:lvlText w:val="%1."/>
      <w:lvlJc w:val="left"/>
      <w:pPr>
        <w:ind w:hanging="360" w:left="720"/>
        <w:tabs>
          <w:tab w:val="left" w:pos="720" w:leader="none"/>
        </w:tabs>
      </w:pPr>
      <w:rPr/>
    </w:lvl>
    <w:lvl w:ilvl="1" w:tplc="058B8BEF">
      <w:start w:val="1"/>
      <w:numFmt w:val="decimal"/>
      <w:suff w:val="tab"/>
      <w:lvlText w:val="%1."/>
      <w:lvlJc w:val="left"/>
      <w:pPr/>
      <w:rPr/>
    </w:lvl>
    <w:lvl w:ilvl="2" w:tplc="3B36E16E">
      <w:start w:val="1"/>
      <w:numFmt w:val="decimal"/>
      <w:suff w:val="tab"/>
      <w:lvlText w:val="%1."/>
      <w:lvlJc w:val="left"/>
      <w:pPr/>
      <w:rPr/>
    </w:lvl>
    <w:lvl w:ilvl="3" w:tplc="23307932">
      <w:start w:val="1"/>
      <w:numFmt w:val="decimal"/>
      <w:suff w:val="tab"/>
      <w:lvlText w:val="%1."/>
      <w:lvlJc w:val="left"/>
      <w:pPr/>
      <w:rPr/>
    </w:lvl>
    <w:lvl w:ilvl="4" w:tplc="3DDD00E3">
      <w:start w:val="1"/>
      <w:numFmt w:val="decimal"/>
      <w:suff w:val="tab"/>
      <w:lvlText w:val="%1."/>
      <w:lvlJc w:val="left"/>
      <w:pPr/>
      <w:rPr/>
    </w:lvl>
    <w:lvl w:ilvl="5" w:tplc="2C828287">
      <w:start w:val="1"/>
      <w:numFmt w:val="decimal"/>
      <w:suff w:val="tab"/>
      <w:lvlText w:val="%1."/>
      <w:lvlJc w:val="left"/>
      <w:pPr/>
      <w:rPr/>
    </w:lvl>
    <w:lvl w:ilvl="6" w:tplc="3C884BE9">
      <w:start w:val="1"/>
      <w:numFmt w:val="decimal"/>
      <w:suff w:val="tab"/>
      <w:lvlText w:val="%1."/>
      <w:lvlJc w:val="left"/>
      <w:pPr/>
      <w:rPr/>
    </w:lvl>
    <w:lvl w:ilvl="7" w:tplc="68A0851D">
      <w:start w:val="1"/>
      <w:numFmt w:val="decimal"/>
      <w:suff w:val="tab"/>
      <w:lvlText w:val="%1."/>
      <w:lvlJc w:val="left"/>
      <w:pPr/>
      <w:rPr/>
    </w:lvl>
    <w:lvl w:ilvl="8" w:tplc="732A16C6">
      <w:start w:val="1"/>
      <w:numFmt w:val="decimal"/>
      <w:suff w:val="tab"/>
      <w:lvlText w:val="%1."/>
      <w:lvlJc w:val="left"/>
      <w:pPr/>
      <w:rPr/>
    </w:lvl>
  </w:abstractNum>
  <w:abstractNum w:abstractNumId="2">
    <w:nsid w:val="10DE52B4"/>
    <w:multiLevelType w:val="hybridMultilevel"/>
    <w:lvl w:ilvl="0" w:tplc="08088CC4">
      <w:start w:val="1"/>
      <w:numFmt w:val="decimal"/>
      <w:suff w:val="tab"/>
      <w:lvlText w:val="%1."/>
      <w:lvlJc w:val="left"/>
      <w:pPr>
        <w:ind w:hanging="360" w:left="720"/>
        <w:tabs>
          <w:tab w:val="left" w:pos="720" w:leader="none"/>
        </w:tabs>
      </w:pPr>
      <w:rPr>
        <w:sz w:val="20"/>
      </w:rPr>
    </w:lvl>
    <w:lvl w:ilvl="1" w:tplc="04190019">
      <w:start w:val="1"/>
      <w:numFmt w:val="lowerLetter"/>
      <w:suff w:val="tab"/>
      <w:lvlText w:val="%2."/>
      <w:lvlJc w:val="left"/>
      <w:pPr>
        <w:ind w:hanging="360" w:left="1440"/>
        <w:tabs>
          <w:tab w:val="left" w:pos="1440" w:leader="none"/>
        </w:tabs>
      </w:pPr>
      <w:rPr/>
    </w:lvl>
    <w:lvl w:ilvl="2" w:tplc="0419001B">
      <w:start w:val="1"/>
      <w:numFmt w:val="lowerRoman"/>
      <w:suff w:val="tab"/>
      <w:lvlText w:val="%3."/>
      <w:lvlJc w:val="right"/>
      <w:pPr>
        <w:ind w:hanging="180" w:left="2160"/>
        <w:tabs>
          <w:tab w:val="left" w:pos="2160" w:leader="none"/>
        </w:tabs>
      </w:pPr>
      <w:rPr/>
    </w:lvl>
    <w:lvl w:ilvl="3" w:tplc="0419000F">
      <w:start w:val="1"/>
      <w:numFmt w:val="decimal"/>
      <w:suff w:val="tab"/>
      <w:lvlText w:val="%4."/>
      <w:lvlJc w:val="left"/>
      <w:pPr>
        <w:ind w:hanging="360" w:left="2880"/>
        <w:tabs>
          <w:tab w:val="left" w:pos="2880" w:leader="none"/>
        </w:tabs>
      </w:pPr>
      <w:rPr/>
    </w:lvl>
    <w:lvl w:ilvl="4" w:tplc="04190019">
      <w:start w:val="1"/>
      <w:numFmt w:val="lowerLetter"/>
      <w:suff w:val="tab"/>
      <w:lvlText w:val="%5."/>
      <w:lvlJc w:val="left"/>
      <w:pPr>
        <w:ind w:hanging="360" w:left="3600"/>
        <w:tabs>
          <w:tab w:val="left" w:pos="3600" w:leader="none"/>
        </w:tabs>
      </w:pPr>
      <w:rPr/>
    </w:lvl>
    <w:lvl w:ilvl="5" w:tplc="0419001B">
      <w:start w:val="1"/>
      <w:numFmt w:val="lowerRoman"/>
      <w:suff w:val="tab"/>
      <w:lvlText w:val="%6."/>
      <w:lvlJc w:val="right"/>
      <w:pPr>
        <w:ind w:hanging="180" w:left="4320"/>
        <w:tabs>
          <w:tab w:val="left" w:pos="4320" w:leader="none"/>
        </w:tabs>
      </w:pPr>
      <w:rPr/>
    </w:lvl>
    <w:lvl w:ilvl="6" w:tplc="0419000F">
      <w:start w:val="1"/>
      <w:numFmt w:val="decimal"/>
      <w:suff w:val="tab"/>
      <w:lvlText w:val="%7."/>
      <w:lvlJc w:val="left"/>
      <w:pPr>
        <w:ind w:hanging="360" w:left="5040"/>
        <w:tabs>
          <w:tab w:val="left" w:pos="5040" w:leader="none"/>
        </w:tabs>
      </w:pPr>
      <w:rPr/>
    </w:lvl>
    <w:lvl w:ilvl="7" w:tplc="04190019">
      <w:start w:val="1"/>
      <w:numFmt w:val="lowerLetter"/>
      <w:suff w:val="tab"/>
      <w:lvlText w:val="%8."/>
      <w:lvlJc w:val="left"/>
      <w:pPr>
        <w:ind w:hanging="360" w:left="5760"/>
        <w:tabs>
          <w:tab w:val="left" w:pos="5760" w:leader="none"/>
        </w:tabs>
      </w:pPr>
      <w:rPr/>
    </w:lvl>
    <w:lvl w:ilvl="8" w:tplc="0419001B">
      <w:start w:val="1"/>
      <w:numFmt w:val="lowerRoman"/>
      <w:suff w:val="tab"/>
      <w:lvlText w:val="%9."/>
      <w:lvlJc w:val="right"/>
      <w:pPr>
        <w:ind w:hanging="180" w:left="6480"/>
        <w:tabs>
          <w:tab w:val="left" w:pos="6480" w:leader="none"/>
        </w:tabs>
      </w:pPr>
      <w:rPr/>
    </w:lvl>
  </w:abstractNum>
  <w:num w:numId="1">
    <w:abstractNumId w:val="2"/>
  </w:num>
  <w:num w:numId="2">
    <w:abstractNumId w:val="0"/>
    <w:lvlOverride w:ilvl="0">
      <w:lvl w:ilvl="0">
        <w:start w:val="65535"/>
        <w:numFmt w:val="bullet"/>
        <w:suff w:val="tab"/>
        <w:lvlText w:val="-"/>
        <w:legacy w:legacy="1" w:legacyIndent="149" w:legacySpace="0"/>
        <w:lvlJc w:val="left"/>
        <w:pPr/>
        <w:rPr>
          <w:rFonts w:ascii="Times New Roman" w:hAnsi="Times New Roman"/>
        </w:rPr>
      </w:lvl>
    </w:lvlOverride>
  </w:num>
  <w:num w:numId="3">
    <w:abstractNumId w:val="1"/>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qFormat/>
    <w:pPr>
      <w:widowControl w:val="0"/>
    </w:pPr>
    <w:rPr/>
  </w:style>
  <w:style w:type="paragraph" w:styleId="P1">
    <w:name w:val="heading 1"/>
    <w:basedOn w:val="P0"/>
    <w:next w:val="P0"/>
    <w:link w:val="C8"/>
    <w:qFormat/>
    <w:pPr>
      <w:keepNext w:val="1"/>
      <w:keepLines w:val="1"/>
      <w:spacing w:before="480" w:beforeAutospacing="0" w:afterAutospacing="0"/>
      <w:outlineLvl w:val="0"/>
    </w:pPr>
    <w:rPr>
      <w:b w:val="1"/>
      <w:color w:val="365F91"/>
      <w:sz w:val="28"/>
    </w:rPr>
  </w:style>
  <w:style w:type="paragraph" w:styleId="P2">
    <w:name w:val="heading 3"/>
    <w:basedOn w:val="P0"/>
    <w:next w:val="P0"/>
    <w:qFormat/>
    <w:pPr>
      <w:keepNext w:val="1"/>
      <w:widowControl w:val="1"/>
      <w:jc w:val="center"/>
      <w:outlineLvl w:val="2"/>
    </w:pPr>
    <w:rPr>
      <w:b w:val="1"/>
      <w:sz w:val="40"/>
    </w:rPr>
  </w:style>
  <w:style w:type="paragraph" w:styleId="P3">
    <w:name w:val="Знак"/>
    <w:basedOn w:val="P0"/>
    <w:pPr>
      <w:spacing w:lineRule="exact" w:line="240" w:after="160" w:beforeAutospacing="0" w:afterAutospacing="0"/>
      <w:jc w:val="right"/>
    </w:pPr>
    <w:rPr/>
  </w:style>
  <w:style w:type="paragraph" w:styleId="P4">
    <w:name w:val="Body Text 3"/>
    <w:basedOn w:val="P0"/>
    <w:link w:val="C3"/>
    <w:pPr>
      <w:spacing w:after="120" w:beforeAutospacing="0" w:afterAutospacing="0"/>
    </w:pPr>
    <w:rPr>
      <w:sz w:val="16"/>
    </w:rPr>
  </w:style>
  <w:style w:type="paragraph" w:styleId="P5">
    <w:name w:val="Balloon Text"/>
    <w:basedOn w:val="P0"/>
    <w:link w:val="C4"/>
    <w:pPr/>
    <w:rPr>
      <w:rFonts w:ascii="Tahoma" w:hAnsi="Tahoma"/>
      <w:sz w:val="16"/>
    </w:rPr>
  </w:style>
  <w:style w:type="paragraph" w:styleId="P6">
    <w:name w:val="Основной текст1"/>
    <w:basedOn w:val="P0"/>
    <w:link w:val="C5"/>
    <w:pPr>
      <w:shd w:val="clear" w:fill="FFFFFF"/>
      <w:spacing w:lineRule="auto" w:line="240" w:after="120" w:beforeAutospacing="0" w:afterAutospacing="0"/>
      <w:jc w:val="center"/>
    </w:pPr>
    <w:rPr>
      <w:rFonts w:ascii="Sylfaen" w:hAnsi="Sylfaen"/>
      <w:sz w:val="26"/>
    </w:rPr>
  </w:style>
  <w:style w:type="paragraph" w:styleId="P7">
    <w:name w:val="header"/>
    <w:basedOn w:val="P0"/>
    <w:link w:val="C6"/>
    <w:pPr>
      <w:tabs>
        <w:tab w:val="center" w:pos="4677" w:leader="none"/>
        <w:tab w:val="right" w:pos="9355" w:leader="none"/>
      </w:tabs>
    </w:pPr>
    <w:rPr/>
  </w:style>
  <w:style w:type="paragraph" w:styleId="P8">
    <w:name w:val="footer"/>
    <w:basedOn w:val="P0"/>
    <w:link w:val="C7"/>
    <w:pPr>
      <w:tabs>
        <w:tab w:val="center" w:pos="4677" w:leader="none"/>
        <w:tab w:val="right" w:pos="9355" w:leader="none"/>
      </w:tabs>
    </w:pPr>
    <w:rPr/>
  </w:style>
  <w:style w:type="paragraph" w:styleId="P9">
    <w:name w:val="Основной текст (3)"/>
    <w:basedOn w:val="P0"/>
    <w:pPr>
      <w:widowControl w:val="1"/>
      <w:shd w:val="clear" w:fill="FFFFFF"/>
      <w:suppressAutoHyphens w:val="1"/>
      <w:spacing w:lineRule="exact" w:line="538" w:before="2940" w:after="780" w:beforeAutospacing="0" w:afterAutospacing="0"/>
      <w:jc w:val="center"/>
    </w:pPr>
    <w:rPr>
      <w:rFonts w:ascii="Calibri" w:hAnsi="Calibri"/>
      <w:b w:val="1"/>
      <w:sz w:val="35"/>
    </w:rPr>
  </w:style>
  <w:style w:type="paragraph" w:styleId="P10">
    <w:name w:val="Заголовок №1"/>
    <w:basedOn w:val="P0"/>
    <w:pPr>
      <w:widowControl w:val="1"/>
      <w:shd w:val="clear" w:fill="FFFFFF"/>
      <w:suppressAutoHyphens w:val="1"/>
      <w:spacing w:lineRule="atLeast" w:line="240" w:after="180" w:beforeAutospacing="0" w:afterAutospacing="0"/>
    </w:pPr>
    <w:rPr>
      <w:rFonts w:ascii="Calibri" w:hAnsi="Calibri"/>
      <w:b w:val="1"/>
      <w:sz w:val="27"/>
    </w:rPr>
  </w:style>
  <w:style w:type="paragraph" w:styleId="P11">
    <w:name w:val="Знак Знак1 Знак1"/>
    <w:basedOn w:val="P0"/>
    <w:pPr>
      <w:widowControl w:val="1"/>
      <w:spacing w:lineRule="exact" w:line="240" w:after="160" w:beforeAutospacing="0" w:afterAutospacing="0"/>
    </w:pPr>
    <w:rPr>
      <w:rFonts w:ascii="Verdana" w:hAnsi="Verdana"/>
    </w:rPr>
  </w:style>
  <w:style w:type="paragraph" w:styleId="P12">
    <w:name w:val="formattext topleveltext indenttext"/>
    <w:basedOn w:val="P0"/>
    <w:pPr>
      <w:widowControl w:val="1"/>
      <w:spacing w:before="100" w:after="100" w:beforeAutospacing="1" w:afterAutospacing="1"/>
    </w:pPr>
    <w:rPr>
      <w:sz w:val="24"/>
    </w:rPr>
  </w:style>
  <w:style w:type="paragraph" w:styleId="P13">
    <w:name w:val="formattext topleveltext"/>
    <w:basedOn w:val="P0"/>
    <w:pPr>
      <w:widowControl w:val="1"/>
      <w:spacing w:before="100" w:after="100" w:beforeAutospacing="1" w:afterAutospacing="1"/>
    </w:pPr>
    <w:rPr>
      <w:sz w:val="24"/>
    </w:rPr>
  </w:style>
  <w:style w:type="paragraph" w:styleId="P14">
    <w:name w:val="Знак Знак Знак Знак1"/>
    <w:basedOn w:val="P0"/>
    <w:pPr>
      <w:tabs>
        <w:tab w:val="left" w:pos="1315" w:leader="none"/>
      </w:tabs>
      <w:spacing w:lineRule="exact" w:line="240" w:after="160" w:beforeAutospacing="0" w:afterAutospacing="0"/>
      <w:ind w:hanging="180" w:left="1315"/>
      <w:jc w:val="center"/>
    </w:pPr>
    <w:rPr>
      <w:b w:val="1"/>
      <w:i w:val="1"/>
      <w:sz w:val="28"/>
    </w:rPr>
  </w:style>
  <w:style w:type="paragraph" w:styleId="P15">
    <w:name w:val="s_3"/>
    <w:basedOn w:val="P0"/>
    <w:pPr>
      <w:widowControl w:val="1"/>
      <w:spacing w:before="100" w:after="100" w:beforeAutospacing="1" w:afterAutospacing="1"/>
    </w:pPr>
    <w:rPr>
      <w:sz w:val="24"/>
    </w:rPr>
  </w:style>
  <w:style w:type="paragraph" w:styleId="P16">
    <w:name w:val="s_1"/>
    <w:basedOn w:val="P0"/>
    <w:pPr>
      <w:widowControl w:val="1"/>
      <w:spacing w:before="100" w:after="100" w:beforeAutospacing="1" w:afterAutospacing="1"/>
    </w:pPr>
    <w:rPr>
      <w:sz w:val="24"/>
    </w:rPr>
  </w:style>
  <w:style w:type="paragraph" w:styleId="P17">
    <w:name w:val="ConsPlusTitle"/>
    <w:pPr>
      <w:widowControl w:val="0"/>
    </w:pPr>
    <w:rPr>
      <w:rFonts w:ascii="Arial" w:hAnsi="Arial"/>
      <w:b w:val="1"/>
    </w:rPr>
  </w:style>
  <w:style w:type="paragraph" w:styleId="P18">
    <w:name w:val="Subtitle"/>
    <w:basedOn w:val="P0"/>
    <w:link w:val="C12"/>
    <w:qFormat/>
    <w:pPr>
      <w:widowControl w:val="1"/>
      <w:spacing w:after="60" w:beforeAutospacing="0" w:afterAutospacing="0"/>
      <w:jc w:val="center"/>
      <w:outlineLvl w:val="1"/>
    </w:pPr>
    <w:rPr>
      <w:rFonts w:ascii="Arial" w:hAnsi="Arial"/>
      <w:sz w:val="24"/>
    </w:rPr>
  </w:style>
  <w:style w:type="paragraph" w:styleId="P19">
    <w:name w:val="ConsPlusNormal"/>
    <w:pPr>
      <w:widowControl w:val="0"/>
      <w:suppressAutoHyphens w:val="1"/>
      <w:ind w:firstLine="720"/>
    </w:pPr>
    <w:rPr>
      <w:rFonts w:ascii="Arial" w:hAnsi="Arial"/>
    </w:rPr>
  </w:style>
  <w:style w:type="paragraph" w:styleId="P20">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486DAA"/>
      <w:u w:val="single"/>
    </w:rPr>
  </w:style>
  <w:style w:type="character" w:styleId="C3">
    <w:name w:val="Основной текст 3 Знак"/>
    <w:basedOn w:val="C0"/>
    <w:link w:val="P4"/>
    <w:rPr>
      <w:sz w:val="16"/>
    </w:rPr>
  </w:style>
  <w:style w:type="character" w:styleId="C4">
    <w:name w:val="Текст выноски Знак"/>
    <w:basedOn w:val="C0"/>
    <w:link w:val="P5"/>
    <w:rPr>
      <w:rFonts w:ascii="Tahoma" w:hAnsi="Tahoma"/>
      <w:sz w:val="16"/>
    </w:rPr>
  </w:style>
  <w:style w:type="character" w:styleId="C5">
    <w:name w:val="Основной текст_"/>
    <w:basedOn w:val="C0"/>
    <w:link w:val="P6"/>
    <w:rPr>
      <w:rFonts w:ascii="Sylfaen" w:hAnsi="Sylfaen"/>
      <w:sz w:val="26"/>
    </w:rPr>
  </w:style>
  <w:style w:type="character" w:styleId="C6">
    <w:name w:val="Верхний колонтитул Знак"/>
    <w:basedOn w:val="C0"/>
    <w:link w:val="P7"/>
    <w:rPr/>
  </w:style>
  <w:style w:type="character" w:styleId="C7">
    <w:name w:val="Нижний колонтитул Знак"/>
    <w:basedOn w:val="C0"/>
    <w:link w:val="P8"/>
    <w:rPr/>
  </w:style>
  <w:style w:type="character" w:styleId="C8">
    <w:name w:val="Заголовок 1 Знак"/>
    <w:basedOn w:val="C0"/>
    <w:link w:val="P1"/>
    <w:rPr>
      <w:b w:val="1"/>
      <w:color w:val="365F91"/>
      <w:sz w:val="28"/>
    </w:rPr>
  </w:style>
  <w:style w:type="character" w:styleId="C9">
    <w:name w:val="Основной текст + Полужирный"/>
    <w:rPr>
      <w:rFonts w:ascii="Times New Roman" w:hAnsi="Times New Roman"/>
      <w:b w:val="1"/>
      <w:sz w:val="27"/>
    </w:rPr>
  </w:style>
  <w:style w:type="character" w:styleId="C10">
    <w:name w:val="apple-converted-space"/>
    <w:basedOn w:val="C0"/>
    <w:rPr/>
  </w:style>
  <w:style w:type="character" w:styleId="C11">
    <w:name w:val="fontstyle15"/>
    <w:basedOn w:val="C0"/>
    <w:rPr>
      <w:rFonts w:ascii="Times New Roman" w:hAnsi="Times New Roman"/>
    </w:rPr>
  </w:style>
  <w:style w:type="character" w:styleId="C12">
    <w:name w:val="Подзаголовок Знак"/>
    <w:basedOn w:val="C0"/>
    <w:link w:val="P18"/>
    <w:rPr>
      <w:rFonts w:ascii="Arial" w:hAnsi="Arial"/>
      <w:sz w:val="2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Ind w:w="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