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55AEA7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firstLine="709"/>
        <w:jc w:val="both"/>
        <w:rPr>
          <w:sz w:val="28"/>
        </w:rPr>
      </w:pPr>
      <w:r>
        <w:rPr>
          <w:noProof w:val="1"/>
        </w:rPr>
        <w:drawing>
          <wp:anchor xmlns:wp="http://schemas.openxmlformats.org/drawingml/2006/wordprocessingDrawing" simplePos="0" allowOverlap="1" behindDoc="0" layoutInCell="0" locked="0" relativeHeight="1" distL="114300" distR="114300">
            <wp:simplePos x="0" y="0"/>
            <wp:positionH relativeFrom="column">
              <wp:posOffset>2743200</wp:posOffset>
            </wp:positionH>
            <wp:positionV relativeFrom="paragraph">
              <wp:posOffset>19050</wp:posOffset>
            </wp:positionV>
            <wp:extent cx="733425" cy="91440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720" w:leader="none"/>
          <w:tab w:val="left" w:pos="4320" w:leader="none"/>
          <w:tab w:val="left" w:pos="7020" w:leader="none"/>
        </w:tabs>
      </w:pPr>
    </w:p>
    <w:p>
      <w:pPr>
        <w:tabs>
          <w:tab w:val="left" w:pos="720" w:leader="none"/>
          <w:tab w:val="left" w:pos="4320" w:leader="none"/>
          <w:tab w:val="left" w:pos="7020" w:leader="none"/>
        </w:tabs>
        <w:rPr>
          <w:b w:val="1"/>
          <w:sz w:val="28"/>
        </w:rPr>
      </w:pPr>
    </w:p>
    <w:tbl>
      <w:tblPr>
        <w:tblpPr w:leftFromText="180" w:rightFromText="180" w:tblpX="1" w:tblpY="2575" w:horzAnchor="margin" w:vertAnchor="page" w:tblpXSpec="center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/>
      <w:tr>
        <w:trPr>
          <w:trHeight w:hRule="atLeast" w:val="361"/>
        </w:trPr>
        <w:tc>
          <w:tcPr>
            <w:tcW w:w="9606" w:type="dxa"/>
          </w:tcPr>
          <w:p>
            <w:pPr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w="9606" w:type="dxa"/>
          </w:tcPr>
          <w:p>
            <w:pPr>
              <w:rPr>
                <w:b w:val="1"/>
                <w:sz w:val="40"/>
              </w:rPr>
            </w:pPr>
          </w:p>
        </w:tc>
      </w:tr>
      <w:tr>
        <w:trPr>
          <w:trHeight w:hRule="atLeast" w:val="776"/>
        </w:trPr>
        <w:tc>
          <w:tcPr>
            <w:tcW w:w="9606" w:type="dxa"/>
          </w:tcPr>
          <w:p>
            <w:pPr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АДМИНИСТРАЦИЯ СТЕПАНОВСКОГО СЕЛЬСОВЕТА БЕССОНОВСКОГО РАЙОНА ПЕНЗЕНСКОЙ ОБЛАСТИ</w:t>
            </w:r>
          </w:p>
        </w:tc>
      </w:tr>
      <w:tr>
        <w:trPr>
          <w:trHeight w:hRule="atLeast" w:val="776"/>
        </w:trPr>
        <w:tc>
          <w:tcPr>
            <w:tcW w:w="9606" w:type="dxa"/>
          </w:tcPr>
          <w:p>
            <w:pPr>
              <w:jc w:val="center"/>
              <w:rPr>
                <w:b w:val="1"/>
                <w:sz w:val="32"/>
              </w:rPr>
            </w:pPr>
          </w:p>
          <w:p>
            <w:pPr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ПОСТАНОВЛЕНИЕ</w:t>
            </w:r>
          </w:p>
          <w:p>
            <w:pPr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 xml:space="preserve">    </w:t>
            </w:r>
          </w:p>
          <w:p>
            <w:pPr>
              <w:tabs>
                <w:tab w:val="left" w:pos="3022" w:leader="none"/>
                <w:tab w:val="center" w:pos="4803" w:leader="none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tbl>
            <w:tblPr>
              <w:tblpPr w:leftFromText="180" w:rightFromText="180" w:tblpX="1" w:tblpY="-297" w:horzAnchor="margin" w:vertAnchor="text" w:tblpXSpec="center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tabs>
                      <w:tab w:val="center" w:pos="1417" w:leader="none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20 января 2026</w:t>
                  </w:r>
                </w:p>
              </w:tc>
              <w:tc>
                <w:tcPr>
                  <w:tcW w:w="397" w:type="dxa"/>
                  <w:vAlign w:val="bottom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</w:t>
                  </w:r>
                </w:p>
              </w:tc>
            </w:tr>
          </w:tbl>
          <w:p>
            <w:pPr>
              <w:rPr>
                <w:vanish w:val="1"/>
                <w:sz w:val="28"/>
              </w:rPr>
            </w:pPr>
          </w:p>
          <w:tbl>
            <w:tblPr>
              <w:tblpPr w:leftFromText="180" w:rightFromText="180" w:tblpX="1" w:tblpY="-391" w:horzAnchor="margin" w:vertAnchor="text" w:tblpXSpec="center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c>
                <w:tcPr>
                  <w:tcW w:w="4650" w:type="dxa"/>
                </w:tcPr>
                <w:p>
                  <w:pPr>
                    <w:tabs>
                      <w:tab w:val="left" w:pos="712" w:leader="none"/>
                      <w:tab w:val="left" w:pos="981" w:leader="none"/>
                      <w:tab w:val="center" w:pos="2325" w:leader="none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ab/>
                    <w:t>с. Степановка</w:t>
                  </w:r>
                </w:p>
              </w:tc>
            </w:tr>
          </w:tbl>
          <w:p>
            <w:pPr>
              <w:jc w:val="center"/>
            </w:pPr>
          </w:p>
        </w:tc>
      </w:tr>
    </w:tbl>
    <w:p>
      <w:pPr>
        <w:widowControl w:val="1"/>
        <w:jc w:val="both"/>
        <w:rPr>
          <w:sz w:val="28"/>
        </w:rPr>
      </w:pPr>
      <w:r>
        <w:rPr>
          <w:sz w:val="28"/>
        </w:rPr>
        <w:t xml:space="preserve">   </w:t>
      </w:r>
    </w:p>
    <w:p>
      <w:pPr>
        <w:widowControl w:val="1"/>
        <w:jc w:val="both"/>
        <w:rPr>
          <w:sz w:val="28"/>
        </w:rPr>
      </w:pPr>
    </w:p>
    <w:p>
      <w:pPr>
        <w:widowControl w:val="1"/>
        <w:jc w:val="both"/>
        <w:rPr>
          <w:sz w:val="28"/>
        </w:rPr>
      </w:pPr>
    </w:p>
    <w:p>
      <w:pPr>
        <w:widowControl w:val="1"/>
        <w:jc w:val="both"/>
        <w:rPr>
          <w:sz w:val="28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Об определении форм участия граждан в обеспечении первичных мер пожарной безопасности, в том числе в деятельности добровольной пожарной охраны</w:t>
      </w:r>
    </w:p>
    <w:p>
      <w:pPr>
        <w:tabs>
          <w:tab w:val="left" w:pos="3330" w:leader="none"/>
        </w:tabs>
        <w:ind w:right="-2801"/>
        <w:jc w:val="both"/>
        <w:rPr>
          <w:b w:val="1"/>
          <w:sz w:val="28"/>
        </w:rPr>
      </w:pPr>
      <w:r>
        <w:rPr>
          <w:b w:val="1"/>
          <w:sz w:val="28"/>
        </w:rPr>
        <w:tab/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Во исполнение Федеральных законов от 06.10.2003 № 131-ФЗ «Об общих принципах организации местного самоуправления в Российской Федерации», от 21.12.1994 № 69-ФЗ «О пожарной безопасности», в целях обеспечения пожарной безопасности на территории  Бессоновского района, руководствуясь Уставом сельского поселения муниципального района Бессоновский район Пензенской области, администрация Степановского сельсовета Бессоновского района Пензенской области постановляет:</w:t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</w:t>
      </w:r>
      <w:r>
        <w:rPr>
          <w:color w:val="000000"/>
          <w:sz w:val="28"/>
        </w:rPr>
        <w:t xml:space="preserve">Положение </w:t>
      </w:r>
      <w:r>
        <w:rPr>
          <w:sz w:val="28"/>
        </w:rPr>
        <w:t>«Об определении форм участия граждан в обеспечении первичных мер пожарной безопасности, в том числе в деятельности добровольной пожарной охраны» (приложение №1).</w:t>
      </w:r>
    </w:p>
    <w:p>
      <w:pPr>
        <w:ind w:firstLine="709"/>
        <w:jc w:val="both"/>
        <w:rPr>
          <w:sz w:val="28"/>
        </w:rPr>
      </w:pPr>
      <w:r>
        <w:rPr>
          <w:sz w:val="28"/>
        </w:rPr>
        <w:t>2. Утвердить Рекомендуемые нормы оснащения первичными средствами пожаротушения индивидуальных жилых домов, квартир и других объектов недвижимости, принадлежащих гражданам (приложение №2).</w:t>
      </w:r>
    </w:p>
    <w:p>
      <w:pPr>
        <w:ind w:firstLine="709"/>
        <w:jc w:val="both"/>
        <w:rPr>
          <w:sz w:val="28"/>
        </w:rPr>
      </w:pPr>
      <w:r>
        <w:rPr>
          <w:sz w:val="28"/>
        </w:rPr>
        <w:t>3. Утвердить Перечень социально значимых работ по обеспечению первичных мер пожарной безопасности на территории Бессоновского района Пензенской области (приложение №3).</w:t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4. Признать утратившим силу: Постановление администрации Степановского сельсовета Бессоновского района Пензенской области № 20 от 04.04.2022 года «Об определении форм участия граждан в обеспечении  первичных мер пожарной безопасности, в том числе в деятельности добровольной пожарной охраны, на территории Степановского сельсовета Бессоновского района Пензенской области».</w:t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5. Настоящее постановление опубликовать в информационном бюллетене Степановского сельсовета Бессоновского района Пензенской области «Сельские ведомости» и разместить (опубликовать) на официальном сайте администрации Бессоновского района  разделе «Стеановский сельсовет» в информационно - телекоммуникационной сети «Интернет».</w:t>
      </w:r>
    </w:p>
    <w:p>
      <w:pPr>
        <w:ind w:firstLine="709"/>
        <w:jc w:val="both"/>
        <w:rPr>
          <w:sz w:val="28"/>
        </w:rPr>
      </w:pPr>
      <w:r>
        <w:rPr>
          <w:sz w:val="28"/>
        </w:rPr>
        <w:t>6. Настоящее постановление вступает в силу на следующий день после дня его официального опубликования (обнародования).</w:t>
      </w:r>
    </w:p>
    <w:p>
      <w:pPr>
        <w:tabs>
          <w:tab w:val="left" w:pos="851" w:leader="none"/>
        </w:tabs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7. </w:t>
      </w:r>
      <w:r>
        <w:rPr>
          <w:sz w:val="28"/>
        </w:rPr>
        <w:t xml:space="preserve">Контроль  исполнения настоящего постановления возложить на главу администрации  Степановского сельсовета Бессоновского района Пензенской области.</w:t>
      </w:r>
    </w:p>
    <w:p>
      <w:pPr>
        <w:shd w:val="clear" w:fill="FFFFFF"/>
        <w:tabs>
          <w:tab w:val="left" w:pos="851" w:leader="none"/>
        </w:tabs>
        <w:ind w:right="11"/>
        <w:jc w:val="both"/>
        <w:rPr>
          <w:color w:val="000000"/>
          <w:sz w:val="28"/>
        </w:rPr>
      </w:pPr>
    </w:p>
    <w:p>
      <w:pPr>
        <w:rPr>
          <w:sz w:val="28"/>
        </w:rPr>
      </w:pPr>
    </w:p>
    <w:p>
      <w:pPr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    Е.Н.Яшина</w:t>
      </w: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tabs>
          <w:tab w:val="left" w:pos="851" w:leader="none"/>
          <w:tab w:val="left" w:pos="7200" w:leader="none"/>
          <w:tab w:val="right" w:pos="9637" w:leader="none"/>
        </w:tabs>
        <w:rPr>
          <w:color w:val="000000"/>
        </w:rPr>
      </w:pPr>
      <w:r>
        <w:rPr>
          <w:color w:val="000000"/>
        </w:rPr>
        <w:tab/>
        <w:tab/>
        <w:t xml:space="preserve">     Приложение № 1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right"/>
        <w:rPr>
          <w:color w:val="000000"/>
        </w:rPr>
      </w:pPr>
      <w:r>
        <w:rPr>
          <w:color w:val="000000"/>
        </w:rPr>
        <w:tab/>
        <w:tab/>
        <w:t xml:space="preserve">     к  постановлению  администрации                                    Степановского сельсовета Бессоновского района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Пензенской  области</w:t>
      </w:r>
    </w:p>
    <w:p>
      <w:pPr>
        <w:ind w:firstLine="709"/>
        <w:jc w:val="right"/>
        <w:rPr>
          <w:color w:val="000000"/>
        </w:rPr>
      </w:pPr>
      <w:r>
        <w:rPr>
          <w:color w:val="000000"/>
        </w:rPr>
        <w:tab/>
        <w:t xml:space="preserve">                                                                                                 от «</w:t>
      </w:r>
      <w:r>
        <w:rPr>
          <w:color w:val="000000"/>
        </w:rPr>
        <w:t>20</w:t>
      </w:r>
      <w:r>
        <w:rPr>
          <w:color w:val="000000"/>
        </w:rPr>
        <w:t>» 01.2026 г. №</w:t>
      </w:r>
      <w:r>
        <w:rPr>
          <w:color w:val="000000"/>
        </w:rPr>
        <w:t>7</w:t>
      </w:r>
    </w:p>
    <w:p>
      <w:pPr>
        <w:ind w:firstLine="709"/>
        <w:jc w:val="right"/>
        <w:rPr>
          <w:color w:val="000000"/>
        </w:rPr>
      </w:pPr>
    </w:p>
    <w:p>
      <w:pPr>
        <w:ind w:firstLine="709"/>
        <w:jc w:val="center"/>
        <w:rPr>
          <w:sz w:val="28"/>
        </w:rPr>
      </w:pPr>
    </w:p>
    <w:p>
      <w:pPr>
        <w:pStyle w:val="P17"/>
        <w:widowControl w:val="1"/>
        <w:jc w:val="center"/>
        <w:rPr>
          <w:rFonts w:ascii="Times New Roman" w:hAnsi="Times New Roman"/>
          <w:b w:val="0"/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Положение</w:t>
      </w:r>
    </w:p>
    <w:p>
      <w:pPr>
        <w:jc w:val="center"/>
        <w:rPr>
          <w:sz w:val="28"/>
        </w:rPr>
      </w:pPr>
      <w:r>
        <w:rPr>
          <w:sz w:val="28"/>
        </w:rPr>
        <w:t>об определении форм участия граждан в обеспечении первичных мер пожарной безопасности, в том числе в деятельности добровольной пожарной охраны</w:t>
      </w:r>
    </w:p>
    <w:p>
      <w:pPr>
        <w:jc w:val="both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1. Общие положения</w:t>
      </w:r>
    </w:p>
    <w:p>
      <w:pPr>
        <w:jc w:val="center"/>
        <w:rPr>
          <w:sz w:val="28"/>
        </w:rPr>
      </w:pPr>
    </w:p>
    <w:p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1.1. Настоящее Положение разработано в соответствии с Федеральным законом от 21.12.1994 № 69-ФЗ «О пожарной безопасности», иными нормативными правовыми актами, регулирующими вопросы пожарной безопасности.</w:t>
      </w:r>
    </w:p>
    <w:p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1.2. </w:t>
      </w:r>
      <w:r>
        <w:rPr>
          <w:sz w:val="28"/>
        </w:rPr>
        <w:t>Основные понятия и термины, применяемые в настоящем Положении</w:t>
      </w:r>
      <w:r>
        <w:rPr>
          <w:color w:val="000000"/>
          <w:sz w:val="28"/>
        </w:rPr>
        <w:t>: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пожарная безопасность - состояние защищенности личности, имущества, общества и государства от пожаров;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пожар - неконтролируемое горение, причиняющее материальный ущерб, вред жизни и здоровью граждан, интересам общества и государства;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нарушение требований пожарной безопасности - невыполнение или ненадлежащее выполнение требований пожарной безопасности;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безопасности и тушение пожаров;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меры пожарной безопасности - действия по обеспечению пожарной безопасности, в том числе по выполнению требований пожарной безопасности;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добровольная пожарная охрана - форма участия граждан в обеспечении первичных мер пожарной безопасности;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добровольный пожарный - гражданин, непосредственно участвующий на добровольной основе (без заключения трудового договора) в деятельности подразделений пожарной охраны по предупреждению и (или) тушению пожаров;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общественный контроль за соблюдением требований пожарной безопасности - работа по профилактике пожаров путем осуществления гражданами контроля за соблюдением требований пожарной безопасности на территории Степановского сельсовета Бессоновского района;</w:t>
      </w:r>
    </w:p>
    <w:p>
      <w:pPr>
        <w:widowControl w:val="1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муниципальный контроль за соблюдением требований пожарной безопасности - работа по профилактике пожаров путем осуществления  администрацией Степановского сельсовета Бессоновского района контроля за соблюдением требований пожарной безопасности на территории Степановского сельсовета  Бессоновского района.</w:t>
      </w:r>
    </w:p>
    <w:p>
      <w:pPr>
        <w:ind w:firstLine="225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>
        <w:rPr>
          <w:sz w:val="28"/>
        </w:rPr>
        <w:t xml:space="preserve">1.3. Обеспечение первичных мер пожарной безопасности на территории Степановского сельсовета </w:t>
      </w:r>
      <w:r>
        <w:rPr>
          <w:color w:val="000000"/>
          <w:sz w:val="28"/>
        </w:rPr>
        <w:t>Бессоновского района</w:t>
      </w:r>
      <w:r>
        <w:rPr>
          <w:sz w:val="28"/>
        </w:rPr>
        <w:t xml:space="preserve"> относится к вопросам местного значения.</w:t>
      </w:r>
    </w:p>
    <w:p>
      <w:pPr>
        <w:ind w:firstLine="225"/>
        <w:jc w:val="center"/>
        <w:rPr>
          <w:sz w:val="28"/>
        </w:rPr>
      </w:pPr>
    </w:p>
    <w:p>
      <w:pPr>
        <w:ind w:firstLine="225"/>
        <w:jc w:val="center"/>
        <w:rPr>
          <w:sz w:val="28"/>
        </w:rPr>
      </w:pPr>
      <w:r>
        <w:rPr>
          <w:sz w:val="28"/>
        </w:rPr>
        <w:t>2. Перечень первичных мер пожарной безопасности</w:t>
      </w:r>
    </w:p>
    <w:p>
      <w:pPr>
        <w:ind w:firstLine="225"/>
        <w:jc w:val="both"/>
        <w:rPr>
          <w:color w:val="000000"/>
          <w:sz w:val="28"/>
        </w:rPr>
      </w:pPr>
    </w:p>
    <w:p>
      <w:pPr>
        <w:tabs>
          <w:tab w:val="left" w:pos="851" w:leader="none"/>
        </w:tabs>
        <w:ind w:firstLine="567"/>
        <w:jc w:val="both"/>
        <w:rPr>
          <w:sz w:val="28"/>
        </w:rPr>
      </w:pPr>
      <w:r>
        <w:rPr>
          <w:sz w:val="28"/>
        </w:rPr>
        <w:t xml:space="preserve">К первичным мерам пожарной безопасности на территории Степановского сельсовета Бессоновского </w:t>
      </w:r>
      <w:r>
        <w:rPr>
          <w:color w:val="000000"/>
          <w:sz w:val="28"/>
        </w:rPr>
        <w:t>района относятся</w:t>
      </w:r>
      <w:r>
        <w:rPr>
          <w:sz w:val="28"/>
        </w:rPr>
        <w:t>: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обеспечение необходимых условий для привлечения населения Степановского сельсовета </w:t>
      </w:r>
      <w:r>
        <w:rPr>
          <w:color w:val="000000"/>
          <w:sz w:val="28"/>
        </w:rPr>
        <w:t>Бессоновского района</w:t>
      </w:r>
      <w:r>
        <w:rPr>
          <w:sz w:val="28"/>
        </w:rPr>
        <w:t xml:space="preserve"> к работам по предупреждению пожаров (профилактике пожаров), спасению людей и имущества от пожаров; 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проведение противопожарной пропаганды и обучения населения мерам пожарной безопасности; 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соблюдение требований пожарной безопасности при разработке градостроительной и проектно-сметной документации на строительство и планировке застройки территории </w:t>
      </w:r>
      <w:r>
        <w:rPr>
          <w:color w:val="000000"/>
          <w:sz w:val="28"/>
        </w:rPr>
        <w:t>района</w:t>
      </w:r>
      <w:r>
        <w:rPr>
          <w:sz w:val="28"/>
        </w:rPr>
        <w:t xml:space="preserve">; 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организация патрулирования территории поселения в условиях устойчивой сухой, жаркой и ветреной погоды; 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своевременная очистка территории </w:t>
      </w:r>
      <w:r>
        <w:rPr>
          <w:color w:val="000000"/>
          <w:sz w:val="28"/>
        </w:rPr>
        <w:t>района</w:t>
      </w:r>
      <w:r>
        <w:rPr>
          <w:sz w:val="28"/>
        </w:rPr>
        <w:t xml:space="preserve"> от горючих отходов, мусора, сухой растительности; 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содержание в исправном состоянии в любое время года дорог  (за исключением автомобильных дорог общего пользования регионального и федерального значения) в границах </w:t>
      </w:r>
      <w:r>
        <w:rPr>
          <w:color w:val="000000"/>
          <w:sz w:val="28"/>
        </w:rPr>
        <w:t>района</w:t>
      </w:r>
      <w:r>
        <w:rPr>
          <w:sz w:val="28"/>
        </w:rPr>
        <w:t>, проездов к зданиям, строениям и сооружениям;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содержание в исправном состоянии систем противопожарного водоснабжения; 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содержание в исправном состоянии первичных средств пожаротушения на объектах  собственности</w:t>
      </w:r>
      <w:r>
        <w:rPr>
          <w:color w:val="000000"/>
          <w:sz w:val="28"/>
        </w:rPr>
        <w:t xml:space="preserve"> района</w:t>
      </w:r>
      <w:r>
        <w:rPr>
          <w:sz w:val="28"/>
        </w:rPr>
        <w:t xml:space="preserve">; 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утверждение перечня первичных средств пожаротушения для индивидуальных жилых домов; 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содействие деятельности добровольных пожарных, привлечение населения к обеспечению пожарной безопасности; 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установление особого противопожарного режима; </w:t>
      </w:r>
    </w:p>
    <w:p>
      <w:pPr>
        <w:widowControl w:val="1"/>
        <w:numPr>
          <w:ilvl w:val="0"/>
          <w:numId w:val="5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профилактика пожаров на территории  </w:t>
      </w:r>
      <w:r>
        <w:rPr>
          <w:color w:val="000000"/>
          <w:sz w:val="28"/>
        </w:rPr>
        <w:t>района</w:t>
      </w:r>
      <w:r>
        <w:rPr>
          <w:sz w:val="28"/>
        </w:rPr>
        <w:t>.</w:t>
      </w:r>
    </w:p>
    <w:p>
      <w:pPr>
        <w:jc w:val="both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3. Основные задачи обеспечения первичных мер пожарной безопасности</w:t>
      </w:r>
    </w:p>
    <w:p>
      <w:pPr>
        <w:jc w:val="center"/>
        <w:rPr>
          <w:sz w:val="28"/>
        </w:rPr>
      </w:pP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  К основным задачам обеспечения первичных мер пожарной безопасности на территории Степановского Бессоновского района относятся: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- организация и осуществление мер пожарной безопасности, направленных на предупреждение пожаров на территории </w:t>
      </w:r>
      <w:r>
        <w:rPr>
          <w:color w:val="000000"/>
          <w:sz w:val="28"/>
        </w:rPr>
        <w:t>района</w:t>
      </w:r>
      <w:r>
        <w:rPr>
          <w:sz w:val="28"/>
        </w:rPr>
        <w:t xml:space="preserve">;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>- создание условий для безопасности людей и сохранности имущества от пожаров;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>- спасение людей и имущества при пожарах.</w:t>
      </w:r>
    </w:p>
    <w:p>
      <w:pPr>
        <w:jc w:val="both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4. Полномочия администрации Степановского сельсовета Бессоновского района в области обеспечения первичных мер пожарной безопасности</w:t>
      </w:r>
    </w:p>
    <w:p>
      <w:pPr>
        <w:jc w:val="center"/>
        <w:rPr>
          <w:sz w:val="28"/>
        </w:rPr>
      </w:pP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К полномочиям администрации Степановского сельсовета Бессоновского района в области обеспечения первичных мер пожарной безопасности относятся: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информирование населения о принятых решениях по обеспечению первичных мер пожарной безопасности на территории </w:t>
      </w:r>
      <w:r>
        <w:rPr>
          <w:color w:val="000000"/>
          <w:sz w:val="28"/>
        </w:rPr>
        <w:t>района</w:t>
      </w:r>
      <w:r>
        <w:rPr>
          <w:sz w:val="28"/>
        </w:rPr>
        <w:t xml:space="preserve">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организация проведения противопожарной пропаганды и обучения населения, должностных лиц администрации поселения, первичным мерам пожарной безопасности самостоятельно;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организация деятельности муниципальной и добровольной пожарной охраны (если таковые имеются);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разработка целевых программ и планов по обеспечению пожарной безопасности;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осуществление контроля за соблюдением требований пожарной безопасности при разработке градостроительной и проектно-сметной документации на строительство и планировке застройки территории </w:t>
      </w:r>
      <w:r>
        <w:rPr>
          <w:color w:val="000000"/>
          <w:sz w:val="28"/>
        </w:rPr>
        <w:t>района</w:t>
      </w:r>
      <w:r>
        <w:rPr>
          <w:sz w:val="28"/>
        </w:rPr>
        <w:t xml:space="preserve">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установление особого противопожарного режима на территории </w:t>
      </w:r>
      <w:r>
        <w:rPr>
          <w:color w:val="000000"/>
          <w:sz w:val="28"/>
        </w:rPr>
        <w:t>района</w:t>
      </w:r>
      <w:r>
        <w:rPr>
          <w:sz w:val="28"/>
        </w:rPr>
        <w:t>;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устройство и содержание защитных полос в пределах черты между лесными массивами и жилыми зонами;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организация патрулирования территории лесов в условиях устойчивой сухой, жаркой и ветреной погоды силами добровольных пожарных;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очистка территории  от горючих отходов, мусора, сухой растительности;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содержание в исправном состоянии в любое время года дорог, за исключением автомобильных дорог общего пользования регионального и федерального значения, в границах </w:t>
      </w:r>
      <w:r>
        <w:rPr>
          <w:color w:val="000000"/>
          <w:sz w:val="28"/>
        </w:rPr>
        <w:t>района</w:t>
      </w:r>
      <w:r>
        <w:rPr>
          <w:sz w:val="28"/>
        </w:rPr>
        <w:t xml:space="preserve">, проездов к зданиям, строениям и сооружениям;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содержание в исправном состоянии систем противопожарного водоснабжения;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содержание в исправном состоянии имущества и объектов, а также первичных средств пожаротушения на объектах  собственности </w:t>
      </w:r>
      <w:r>
        <w:rPr>
          <w:color w:val="000000"/>
          <w:sz w:val="28"/>
        </w:rPr>
        <w:t>района</w:t>
      </w:r>
      <w:r>
        <w:rPr>
          <w:sz w:val="28"/>
        </w:rPr>
        <w:t xml:space="preserve">; </w:t>
      </w:r>
    </w:p>
    <w:p>
      <w:pPr>
        <w:widowControl w:val="1"/>
        <w:numPr>
          <w:ilvl w:val="0"/>
          <w:numId w:val="6"/>
        </w:numPr>
        <w:tabs>
          <w:tab w:val="left" w:pos="851" w:leader="none"/>
        </w:tabs>
        <w:ind w:firstLine="567" w:left="0"/>
        <w:jc w:val="both"/>
        <w:rPr>
          <w:sz w:val="28"/>
        </w:rPr>
      </w:pPr>
      <w:r>
        <w:rPr>
          <w:sz w:val="28"/>
        </w:rPr>
        <w:t>содействие деятельности добровольных пожарных, привлечение населения к обеспечению первичных мер пожарной безопасности в объеме перечня социально значимых работ.</w:t>
      </w:r>
    </w:p>
    <w:p>
      <w:pPr>
        <w:jc w:val="both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5. Участие граждан в обеспечении первичных мер пожарной безопасности</w:t>
      </w:r>
    </w:p>
    <w:p>
      <w:pPr>
        <w:jc w:val="center"/>
        <w:rPr>
          <w:sz w:val="28"/>
        </w:rPr>
      </w:pP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5.1. Граждане могут принимать непосредственное участие в обеспечении первичных мер пожарной безопасности.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5.2. По решению администрации Степановского сельсовета Бессоновского района, принятому в порядке, предусмотренном Уставом, граждане могут привлекаться к выполнению на добровольной основе социально значимых  работ в целях обеспечения первичных мер пожарной безопасности.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5.3. К социально значимым работам могут быть отнесены только работы, не требующие специальной профессиональной подготовки. </w:t>
      </w:r>
    </w:p>
    <w:p>
      <w:pPr>
        <w:ind w:firstLine="567"/>
        <w:jc w:val="both"/>
        <w:rPr>
          <w:color w:val="000000"/>
          <w:sz w:val="28"/>
        </w:rPr>
      </w:pPr>
      <w:r>
        <w:rPr>
          <w:sz w:val="28"/>
        </w:rPr>
        <w:t>5.4. Для выполнения социально значимых работ могут привлекаться совершеннолетние трудоспособные жители района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>
      <w:pPr>
        <w:ind w:firstLine="225"/>
        <w:jc w:val="both"/>
        <w:rPr>
          <w:color w:val="000000"/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6. Общественный контроль за обеспечением пожарной безопасности</w:t>
      </w:r>
    </w:p>
    <w:p>
      <w:pPr>
        <w:jc w:val="center"/>
        <w:rPr>
          <w:b w:val="1"/>
          <w:sz w:val="28"/>
        </w:rPr>
      </w:pP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6.1. Общественный контроль за обеспечением пожарной безопасности - работа по профилактике пожаров путем самостоятельного осуществления гражданами контроля за обеспечением пожарной безопасности на территории района.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6.2. Порядок участия граждан в осуществлении общественного контроля за обеспечением пожарной безопасности определяется правилами, предусмотренными разделом 3 настоящего Положения, с особенностями, установленными настоящим разделом. </w:t>
      </w:r>
    </w:p>
    <w:p>
      <w:pPr>
        <w:tabs>
          <w:tab w:val="left" w:pos="1134" w:leader="none"/>
        </w:tabs>
        <w:ind w:firstLine="567"/>
        <w:jc w:val="both"/>
        <w:rPr>
          <w:sz w:val="28"/>
        </w:rPr>
      </w:pPr>
      <w:r>
        <w:rPr>
          <w:sz w:val="28"/>
        </w:rPr>
        <w:t xml:space="preserve">6.3. Гражданами, осуществляющими общественный контроль за обеспечением пожарной безопасности, могут являться жители </w:t>
      </w:r>
      <w:r>
        <w:rPr>
          <w:color w:val="000000"/>
          <w:sz w:val="28"/>
        </w:rPr>
        <w:t>сельсовета</w:t>
      </w:r>
      <w:r>
        <w:rPr>
          <w:sz w:val="28"/>
        </w:rPr>
        <w:t xml:space="preserve">, разделяющие цели и задачи, определенные настоящим Положением, способные по своим деловым, моральным качествам и состоянию здоровья выполнять поставленные задачи.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6.4. Работы по осуществлению общественного контроля за обеспечением пожарной безопасности включают в себя: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- контроль за соблюдением требований пожарной безопасности на территории сельсовета;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- подготовку предложений администрации Степановского сельсовета  Бессоновского района о необходимости введения на территории </w:t>
      </w:r>
      <w:r>
        <w:rPr>
          <w:color w:val="000000"/>
          <w:sz w:val="28"/>
        </w:rPr>
        <w:t xml:space="preserve">сельсовета </w:t>
      </w:r>
      <w:r>
        <w:rPr>
          <w:sz w:val="28"/>
        </w:rPr>
        <w:t xml:space="preserve"> или его части особого противопожарного режима и разработку мер пожарной безопасности на особый период;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- подготовку предложений администрации Степановского сельсовета Бессоновского района по реализации мер пожарной безопасности в границах населенных пунктов;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- проведение противопожарной пропаганды на территории </w:t>
      </w:r>
      <w:r>
        <w:rPr>
          <w:color w:val="000000"/>
          <w:sz w:val="28"/>
        </w:rPr>
        <w:t xml:space="preserve">сельсовета </w:t>
      </w:r>
      <w:r>
        <w:rPr>
          <w:sz w:val="28"/>
        </w:rPr>
        <w:t xml:space="preserve">путем бесед о мерах пожарной безопасности, выступлений на собраниях граждан с доведением до населения требований пожарной безопасности и данных об оперативной обстановке с пожарами, распространения среди населения листовок, наглядной агитации и литературы противопожарной направленности;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-  доведение до населения решений администрации Степановского сельсовета Бессоновского района, касающихся вопросов обеспечения пожарной безопасности;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- подготовку предложений должностным лицам администрации Степановского сельсовета Бессоновского района по принятию мер к устранению нарушений требований пожарной безопасности;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- обращение по фактам нарушений требований пожарной безопасности в территориальный орган государственного пожарного надзора.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6.5. Работы по профилактике пожаров путем проведения общественного контроля за обеспечением пожарной безопасности проводятся на основании планов-заданий, выдаваемых уполномоченным органом, с предоставлением отчета о проделанной работе, а также в случае получения обращений граждан либо при непосредственном выявлении нарушений требований пожарной безопасности.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6.6. За гражданином, осуществляющим общественный контроль за обеспечением пожарной безопасности, по согласованию с ним уполномоченным органом могут закрепляться конкретные населенные пункты, кварталы и улицы.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6.7. Нормативная литература, необходимая для осуществления общественного контроля за обеспечением пожарной безопасности, приобретается за счет средств местного бюджета.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6.8. Обучение лиц, осуществляющих общественный контроль за обеспечением пожарной безопасности, проводится на базе добровольной пожарной охраны на безвозмездной основе.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>6.9. Координация деятельности по осуществлению общественного контроля за обеспечением пожарной безопасности возлагается на уполномоченный орган.</w:t>
      </w: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hanging="0" w:left="0"/>
        <w:jc w:val="both"/>
        <w:rPr>
          <w:sz w:val="28"/>
        </w:rPr>
      </w:pPr>
    </w:p>
    <w:p>
      <w:pPr>
        <w:ind w:hanging="0" w:left="0"/>
        <w:jc w:val="both"/>
        <w:rPr>
          <w:sz w:val="28"/>
        </w:rPr>
      </w:pPr>
    </w:p>
    <w:p>
      <w:pPr>
        <w:ind w:hanging="0" w:left="0"/>
        <w:jc w:val="both"/>
        <w:rPr>
          <w:sz w:val="28"/>
        </w:rPr>
      </w:pPr>
    </w:p>
    <w:p>
      <w:pPr>
        <w:ind w:hanging="0" w:left="0"/>
        <w:jc w:val="both"/>
        <w:rPr>
          <w:sz w:val="28"/>
        </w:rPr>
      </w:pPr>
    </w:p>
    <w:p>
      <w:pPr>
        <w:ind w:hanging="0" w:left="0"/>
        <w:jc w:val="both"/>
        <w:rPr>
          <w:sz w:val="28"/>
        </w:rPr>
      </w:pPr>
    </w:p>
    <w:p>
      <w:pPr>
        <w:ind w:hanging="0" w:left="0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tabs>
          <w:tab w:val="left" w:pos="851" w:leader="none"/>
          <w:tab w:val="left" w:pos="7200" w:leader="none"/>
          <w:tab w:val="right" w:pos="9637" w:leader="none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</w:t>
      </w:r>
      <w:r>
        <w:rPr>
          <w:color w:val="000000"/>
        </w:rPr>
        <w:t>Приложение № 2</w:t>
      </w:r>
    </w:p>
    <w:p>
      <w:pPr>
        <w:tabs>
          <w:tab w:val="left" w:pos="851" w:leader="none"/>
          <w:tab w:val="left" w:pos="7200" w:leader="none"/>
          <w:tab w:val="right" w:pos="9637" w:leader="none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</w:t>
      </w:r>
      <w:r>
        <w:rPr>
          <w:color w:val="000000"/>
        </w:rPr>
        <w:t xml:space="preserve"> к  постановлению  администрации 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Степановского сельсове</w:t>
      </w:r>
      <w:r>
        <w:rPr>
          <w:color w:val="000000"/>
        </w:rPr>
        <w:t>та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</w:t>
      </w:r>
      <w:r>
        <w:rPr>
          <w:color w:val="000000"/>
        </w:rPr>
        <w:t xml:space="preserve">Бессоновского района 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center"/>
        <w:rPr>
          <w:color w:val="000000"/>
        </w:rPr>
      </w:pPr>
      <w:r>
        <w:rPr>
          <w:color w:val="000000"/>
        </w:rPr>
        <w:t xml:space="preserve">        </w:t>
      </w:r>
      <w:r>
        <w:rPr>
          <w:color w:val="000000"/>
        </w:rPr>
        <w:t xml:space="preserve">                                                                                 </w:t>
      </w:r>
      <w:r>
        <w:rPr>
          <w:color w:val="000000"/>
        </w:rPr>
        <w:t xml:space="preserve">                  </w:t>
      </w:r>
      <w:r>
        <w:rPr>
          <w:color w:val="000000"/>
        </w:rPr>
        <w:t xml:space="preserve">Пензенской </w:t>
      </w:r>
      <w:r>
        <w:rPr>
          <w:color w:val="000000"/>
        </w:rPr>
        <w:t xml:space="preserve"> </w:t>
      </w:r>
      <w:r>
        <w:rPr>
          <w:color w:val="000000"/>
        </w:rPr>
        <w:t>обла</w:t>
      </w:r>
      <w:r>
        <w:rPr>
          <w:color w:val="000000"/>
        </w:rPr>
        <w:t>сти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center"/>
        <w:rPr>
          <w:sz w:val="28"/>
        </w:rPr>
      </w:pPr>
      <w:r>
        <w:rPr>
          <w:color w:val="000000"/>
        </w:rPr>
        <w:t xml:space="preserve">                                                                                                                     </w:t>
      </w:r>
      <w:r>
        <w:rPr>
          <w:color w:val="000000"/>
        </w:rPr>
        <w:t xml:space="preserve"> от «20 » 01.2026 г. №</w:t>
      </w:r>
      <w:r>
        <w:rPr>
          <w:color w:val="000000"/>
        </w:rPr>
        <w:t xml:space="preserve"> 7</w:t>
      </w:r>
    </w:p>
    <w:p>
      <w:pPr>
        <w:ind w:firstLine="567"/>
        <w:jc w:val="both"/>
        <w:rPr>
          <w:sz w:val="28"/>
        </w:rPr>
      </w:pPr>
    </w:p>
    <w:p>
      <w:pPr>
        <w:ind w:firstLine="567"/>
        <w:jc w:val="center"/>
        <w:rPr>
          <w:sz w:val="28"/>
        </w:rPr>
      </w:pPr>
    </w:p>
    <w:p>
      <w:pPr>
        <w:spacing w:lineRule="atLeast" w:line="240" w:beforeAutospacing="0" w:afterAutospacing="0"/>
        <w:jc w:val="center"/>
        <w:rPr>
          <w:sz w:val="28"/>
        </w:rPr>
      </w:pPr>
      <w:r>
        <w:rPr>
          <w:sz w:val="28"/>
        </w:rPr>
        <w:t>Рекомендуемые нормы оснащения первичными средствами пожаротушения индивидуальных жилых домов, квартир и других объектов недвижимости, принадлежащих гражданам</w:t>
      </w:r>
    </w:p>
    <w:p>
      <w:pPr>
        <w:spacing w:lineRule="atLeast" w:line="240" w:beforeAutospacing="0" w:afterAutospacing="0"/>
        <w:jc w:val="center"/>
        <w:rPr>
          <w:sz w:val="28"/>
        </w:rPr>
      </w:pPr>
    </w:p>
    <w:p>
      <w:pPr>
        <w:spacing w:lineRule="atLeast" w:line="240" w:beforeAutospacing="0" w:afterAutospacing="0"/>
        <w:ind w:firstLine="567"/>
        <w:jc w:val="both"/>
        <w:rPr>
          <w:sz w:val="28"/>
        </w:rPr>
      </w:pPr>
      <w:r>
        <w:rPr>
          <w:sz w:val="28"/>
        </w:rPr>
        <w:t>Оснащения первичными средствами пожаротушения индивидуальных жилых домов, квартир и других объектов недвижимости, принадлежащих гражданам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1. Индивидуальные жилые дома: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огнетушитель ОП-10;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бочка с водой объёмом 0,2 м3 (устанавливаются в летнее время);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ведро;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ящик с песком объёмом 0,5 м3;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лопата совковая;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лопата штыковая;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багор;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топор плотницкий.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  2. Квартиры: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огнетушитель ОП-10;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бытовой пожарный кран.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3. Дачные домики: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огнетушитель ОП-10;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бочка с водой объёмом 0,2 м3 (устанавливаются в летнее время);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ведро;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топор плотницкий.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 4. Индивидуальные гаражи: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 xml:space="preserve">- огнетушитель ОП-10; </w:t>
      </w:r>
    </w:p>
    <w:p>
      <w:pPr>
        <w:spacing w:lineRule="atLeast" w:line="240" w:beforeAutospacing="0" w:afterAutospacing="0"/>
        <w:ind w:firstLine="567"/>
        <w:rPr>
          <w:sz w:val="28"/>
        </w:rPr>
      </w:pPr>
      <w:r>
        <w:rPr>
          <w:sz w:val="28"/>
        </w:rPr>
        <w:t>- противопожарное полотно.</w:t>
      </w: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tabs>
          <w:tab w:val="left" w:pos="851" w:leader="none"/>
          <w:tab w:val="left" w:pos="7200" w:leader="none"/>
          <w:tab w:val="right" w:pos="9637" w:leader="none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Приложение №3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right"/>
        <w:rPr>
          <w:color w:val="000000"/>
        </w:rPr>
      </w:pPr>
      <w:r>
        <w:rPr>
          <w:color w:val="000000"/>
        </w:rPr>
        <w:tab/>
        <w:tab/>
        <w:t xml:space="preserve">     к  постановлению  администрации 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Степановского с</w:t>
      </w:r>
      <w:r>
        <w:rPr>
          <w:color w:val="000000"/>
        </w:rPr>
        <w:t>ельсовета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</w:t>
      </w:r>
      <w:r>
        <w:rPr>
          <w:color w:val="000000"/>
        </w:rPr>
        <w:t xml:space="preserve">Бессоновского района 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  <w:r>
        <w:rPr>
          <w:color w:val="000000"/>
        </w:rPr>
        <w:t xml:space="preserve">                 </w:t>
      </w:r>
      <w:r>
        <w:rPr>
          <w:color w:val="000000"/>
        </w:rPr>
        <w:t xml:space="preserve"> </w:t>
      </w:r>
      <w:r>
        <w:rPr>
          <w:color w:val="000000"/>
        </w:rPr>
        <w:t xml:space="preserve">Пензенской </w:t>
      </w:r>
      <w:r>
        <w:rPr>
          <w:color w:val="000000"/>
        </w:rPr>
        <w:t xml:space="preserve"> </w:t>
      </w:r>
      <w:r>
        <w:rPr>
          <w:color w:val="000000"/>
        </w:rPr>
        <w:t>об</w:t>
      </w:r>
      <w:r>
        <w:rPr>
          <w:color w:val="000000"/>
        </w:rPr>
        <w:t>ласти</w:t>
      </w:r>
    </w:p>
    <w:p>
      <w:pPr>
        <w:tabs>
          <w:tab w:val="left" w:pos="851" w:leader="none"/>
          <w:tab w:val="left" w:pos="6425" w:leader="none"/>
          <w:tab w:val="right" w:pos="9637" w:leader="none"/>
        </w:tabs>
        <w:jc w:val="center"/>
        <w:rPr>
          <w:sz w:val="28"/>
        </w:rPr>
      </w:pPr>
      <w:r>
        <w:rPr>
          <w:color w:val="000000"/>
        </w:rPr>
        <w:t xml:space="preserve">                                                                                                       </w:t>
      </w:r>
      <w:r>
        <w:rPr>
          <w:color w:val="000000"/>
        </w:rPr>
        <w:t>от «20» 01.2026 г. №</w:t>
      </w:r>
      <w:r>
        <w:rPr>
          <w:color w:val="000000"/>
        </w:rPr>
        <w:t xml:space="preserve"> 7</w:t>
      </w:r>
    </w:p>
    <w:p>
      <w:pPr>
        <w:ind w:firstLine="567"/>
        <w:jc w:val="both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 xml:space="preserve">Перечень </w:t>
      </w:r>
    </w:p>
    <w:p>
      <w:pPr>
        <w:jc w:val="center"/>
        <w:rPr>
          <w:sz w:val="28"/>
        </w:rPr>
      </w:pPr>
      <w:r>
        <w:rPr>
          <w:sz w:val="28"/>
        </w:rPr>
        <w:t>социально значимых работ по обеспечению первичных мер пожарной безопасности на территории Степановского сельсовета Бессоновского района Пензенской области</w:t>
      </w:r>
    </w:p>
    <w:p>
      <w:pPr>
        <w:jc w:val="center"/>
        <w:rPr>
          <w:sz w:val="28"/>
        </w:rPr>
      </w:pPr>
      <w:r>
        <w:rPr>
          <w:sz w:val="28"/>
        </w:rPr>
        <w:t xml:space="preserve">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1. Осуществление патрулирования в границах района в целях соблюдения особого противопожарного режима, принятия мер по ликвидации возгораний.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2. Выполнение мероприятий, исключающих возможность переброса огня при лесных пожарах на здания и сооружения района, расположенные в лесных массивах (устройство защитных противопожарных полос, посадка лиственных насаждений, уборка сухой растительности и другие).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3. Обеспечение своевременной очистки территорий сельсовета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4. Очистка зимой от снега и льда дорог, проездов и подъездов к зданиям, сооружениям и водоисточникам, используемым в целях пожаротушения. 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5. Распространение среди населения сельсовета </w:t>
      </w:r>
      <w:bookmarkStart w:id="0" w:name="_GoBack"/>
      <w:bookmarkEnd w:id="0"/>
      <w:r>
        <w:rPr>
          <w:sz w:val="28"/>
        </w:rPr>
        <w:t xml:space="preserve"> агитационных, обучающих и предупреждающих материалов по вопросам пожарной безопасности.</w:t>
      </w:r>
    </w:p>
    <w:p>
      <w:pPr>
        <w:ind w:firstLine="567"/>
        <w:jc w:val="both"/>
        <w:rPr>
          <w:sz w:val="28"/>
        </w:rPr>
      </w:pPr>
      <w:r>
        <w:rPr>
          <w:sz w:val="28"/>
        </w:rPr>
        <w:t>6. Участие в работе добровольной пожарной охраны.</w:t>
      </w: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sectPr>
      <w:type w:val="nextPage"/>
      <w:pgSz w:w="11909" w:h="16834" w:code="9"/>
      <w:pgMar w:left="1418" w:right="851" w:top="720" w:bottom="567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>
      <w:start w:val="1"/>
      <w:numFmt w:val="bullet"/>
      <w:suff w:val="tab"/>
      <w:lvlText w:val="*"/>
      <w:lvlJc w:val="left"/>
      <w:pPr/>
      <w:rPr/>
    </w:lvl>
    <w:lvl w:ilvl="1" w:tplc="003C93A5">
      <w:start w:val="1"/>
      <w:numFmt w:val="decimal"/>
      <w:suff w:val="tab"/>
      <w:lvlText w:val="%1."/>
      <w:lvlJc w:val="left"/>
      <w:pPr/>
      <w:rPr/>
    </w:lvl>
    <w:lvl w:ilvl="2" w:tplc="01FC763A">
      <w:start w:val="1"/>
      <w:numFmt w:val="decimal"/>
      <w:suff w:val="tab"/>
      <w:lvlText w:val="%1."/>
      <w:lvlJc w:val="left"/>
      <w:pPr/>
      <w:rPr/>
    </w:lvl>
    <w:lvl w:ilvl="3" w:tplc="5456848F">
      <w:start w:val="1"/>
      <w:numFmt w:val="decimal"/>
      <w:suff w:val="tab"/>
      <w:lvlText w:val="%1."/>
      <w:lvlJc w:val="left"/>
      <w:pPr/>
      <w:rPr/>
    </w:lvl>
    <w:lvl w:ilvl="4" w:tplc="2BA5F9C5">
      <w:start w:val="1"/>
      <w:numFmt w:val="decimal"/>
      <w:suff w:val="tab"/>
      <w:lvlText w:val="%1."/>
      <w:lvlJc w:val="left"/>
      <w:pPr/>
      <w:rPr/>
    </w:lvl>
    <w:lvl w:ilvl="5" w:tplc="239D144C">
      <w:start w:val="1"/>
      <w:numFmt w:val="decimal"/>
      <w:suff w:val="tab"/>
      <w:lvlText w:val="%1."/>
      <w:lvlJc w:val="left"/>
      <w:pPr/>
      <w:rPr/>
    </w:lvl>
    <w:lvl w:ilvl="6" w:tplc="6CC9B20A">
      <w:start w:val="1"/>
      <w:numFmt w:val="decimal"/>
      <w:suff w:val="tab"/>
      <w:lvlText w:val="%1."/>
      <w:lvlJc w:val="left"/>
      <w:pPr/>
      <w:rPr/>
    </w:lvl>
    <w:lvl w:ilvl="7" w:tplc="52CE4BD0">
      <w:start w:val="1"/>
      <w:numFmt w:val="decimal"/>
      <w:suff w:val="tab"/>
      <w:lvlText w:val="%1."/>
      <w:lvlJc w:val="left"/>
      <w:pPr/>
      <w:rPr/>
    </w:lvl>
    <w:lvl w:ilvl="8" w:tplc="10A8D632">
      <w:start w:val="1"/>
      <w:numFmt w:val="decimal"/>
      <w:suff w:val="tab"/>
      <w:lvlText w:val="%1."/>
      <w:lvlJc w:val="left"/>
      <w:pPr/>
      <w:rPr/>
    </w:lvl>
  </w:abstractNum>
  <w:abstractNum w:abstractNumId="1">
    <w:nsid w:val="00000002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55C7A37E">
      <w:start w:val="1"/>
      <w:numFmt w:val="decimal"/>
      <w:suff w:val="tab"/>
      <w:lvlText w:val="%1."/>
      <w:lvlJc w:val="left"/>
      <w:pPr/>
      <w:rPr/>
    </w:lvl>
    <w:lvl w:ilvl="2" w:tplc="0A5C1AC0">
      <w:start w:val="1"/>
      <w:numFmt w:val="decimal"/>
      <w:suff w:val="tab"/>
      <w:lvlText w:val="%1."/>
      <w:lvlJc w:val="left"/>
      <w:pPr/>
      <w:rPr/>
    </w:lvl>
    <w:lvl w:ilvl="3" w:tplc="27C655D9">
      <w:start w:val="1"/>
      <w:numFmt w:val="decimal"/>
      <w:suff w:val="tab"/>
      <w:lvlText w:val="%1."/>
      <w:lvlJc w:val="left"/>
      <w:pPr/>
      <w:rPr/>
    </w:lvl>
    <w:lvl w:ilvl="4" w:tplc="001510CF">
      <w:start w:val="1"/>
      <w:numFmt w:val="decimal"/>
      <w:suff w:val="tab"/>
      <w:lvlText w:val="%1."/>
      <w:lvlJc w:val="left"/>
      <w:pPr/>
      <w:rPr/>
    </w:lvl>
    <w:lvl w:ilvl="5" w:tplc="5B108F59">
      <w:start w:val="1"/>
      <w:numFmt w:val="decimal"/>
      <w:suff w:val="tab"/>
      <w:lvlText w:val="%1."/>
      <w:lvlJc w:val="left"/>
      <w:pPr/>
      <w:rPr/>
    </w:lvl>
    <w:lvl w:ilvl="6" w:tplc="4D9B4DB7">
      <w:start w:val="1"/>
      <w:numFmt w:val="decimal"/>
      <w:suff w:val="tab"/>
      <w:lvlText w:val="%1."/>
      <w:lvlJc w:val="left"/>
      <w:pPr/>
      <w:rPr/>
    </w:lvl>
    <w:lvl w:ilvl="7" w:tplc="1A7F4F6A">
      <w:start w:val="1"/>
      <w:numFmt w:val="decimal"/>
      <w:suff w:val="tab"/>
      <w:lvlText w:val="%1."/>
      <w:lvlJc w:val="left"/>
      <w:pPr/>
      <w:rPr/>
    </w:lvl>
    <w:lvl w:ilvl="8" w:tplc="1A02C7E9">
      <w:start w:val="1"/>
      <w:numFmt w:val="decimal"/>
      <w:suff w:val="tab"/>
      <w:lvlText w:val="%1."/>
      <w:lvlJc w:val="left"/>
      <w:pPr/>
      <w:rPr/>
    </w:lvl>
  </w:abstractNum>
  <w:abstractNum w:abstractNumId="2">
    <w:nsid w:val="10DE52B4"/>
    <w:multiLevelType w:val="hybridMultilevel"/>
    <w:lvl w:ilvl="0" w:tplc="08088CC4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sz w:val="20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A880C8E"/>
    <w:multiLevelType w:val="hybridMultilevel"/>
    <w:lvl w:ilvl="0" w:tplc="B88C41E6">
      <w:start w:val="1"/>
      <w:numFmt w:val="bullet"/>
      <w:suff w:val="tab"/>
      <w:lvlText w:val="-"/>
      <w:lvlJc w:val="left"/>
      <w:pPr>
        <w:ind w:hanging="360" w:left="720"/>
      </w:pPr>
      <w:rPr>
        <w:rFonts w:ascii="Verdana" w:hAnsi="Verdana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505808B6"/>
    <w:multiLevelType w:val="hybridMultilevel"/>
    <w:lvl w:ilvl="0" w:tplc="B88C41E6">
      <w:start w:val="1"/>
      <w:numFmt w:val="bullet"/>
      <w:suff w:val="tab"/>
      <w:lvlText w:val="-"/>
      <w:lvlJc w:val="left"/>
      <w:pPr>
        <w:ind w:hanging="360" w:left="1287"/>
      </w:pPr>
      <w:rPr>
        <w:rFonts w:ascii="Verdana" w:hAnsi="Verdana"/>
      </w:rPr>
    </w:lvl>
    <w:lvl w:ilvl="1" w:tplc="04190003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5">
    <w:nsid w:val="6BE17783"/>
    <w:multiLevelType w:val="hybridMultilevel"/>
    <w:lvl w:ilvl="0" w:tplc="B88C41E6">
      <w:start w:val="1"/>
      <w:numFmt w:val="bullet"/>
      <w:suff w:val="tab"/>
      <w:lvlText w:val="-"/>
      <w:lvlJc w:val="left"/>
      <w:pPr>
        <w:ind w:hanging="360" w:left="1287"/>
      </w:pPr>
      <w:rPr>
        <w:rFonts w:ascii="Verdana" w:hAnsi="Verdana"/>
      </w:rPr>
    </w:lvl>
    <w:lvl w:ilvl="1" w:tplc="04190003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suff w:val="tab"/>
        <w:lvlText w:val="-"/>
        <w:legacy w:legacy="1" w:legacyIndent="149" w:legacySpace="0"/>
        <w:lvlJc w:val="left"/>
        <w:pPr/>
        <w:rPr>
          <w:rFonts w:ascii="Times New Roman" w:hAnsi="Times New Roman"/>
        </w:rPr>
      </w:lvl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widowControl w:val="0"/>
    </w:pPr>
    <w:rPr/>
  </w:style>
  <w:style w:type="paragraph" w:styleId="P1">
    <w:name w:val="heading 1"/>
    <w:basedOn w:val="P0"/>
    <w:next w:val="P0"/>
    <w:link w:val="C8"/>
    <w:qFormat/>
    <w:pPr>
      <w:keepNext w:val="1"/>
      <w:keepLines w:val="1"/>
      <w:spacing w:before="480" w:beforeAutospacing="0" w:afterAutospacing="0"/>
      <w:outlineLvl w:val="0"/>
    </w:pPr>
    <w:rPr>
      <w:b w:val="1"/>
      <w:color w:val="365F91"/>
      <w:sz w:val="28"/>
    </w:rPr>
  </w:style>
  <w:style w:type="paragraph" w:styleId="P2">
    <w:name w:val="heading 3"/>
    <w:basedOn w:val="P0"/>
    <w:next w:val="P0"/>
    <w:qFormat/>
    <w:pPr>
      <w:keepNext w:val="1"/>
      <w:widowControl w:val="1"/>
      <w:jc w:val="center"/>
      <w:outlineLvl w:val="2"/>
    </w:pPr>
    <w:rPr>
      <w:b w:val="1"/>
      <w:sz w:val="40"/>
    </w:rPr>
  </w:style>
  <w:style w:type="paragraph" w:styleId="P3">
    <w:name w:val="Знак"/>
    <w:basedOn w:val="P0"/>
    <w:pPr>
      <w:spacing w:lineRule="exact" w:line="240" w:after="160" w:beforeAutospacing="0" w:afterAutospacing="0"/>
      <w:jc w:val="right"/>
    </w:pPr>
    <w:rPr/>
  </w:style>
  <w:style w:type="paragraph" w:styleId="P4">
    <w:name w:val="Body Text 3"/>
    <w:basedOn w:val="P0"/>
    <w:link w:val="C3"/>
    <w:pPr>
      <w:spacing w:after="120" w:beforeAutospacing="0" w:afterAutospacing="0"/>
    </w:pPr>
    <w:rPr>
      <w:sz w:val="16"/>
    </w:rPr>
  </w:style>
  <w:style w:type="paragraph" w:styleId="P5">
    <w:name w:val="Balloon Text"/>
    <w:basedOn w:val="P0"/>
    <w:link w:val="C4"/>
    <w:pPr/>
    <w:rPr>
      <w:rFonts w:ascii="Tahoma" w:hAnsi="Tahoma"/>
      <w:sz w:val="16"/>
    </w:rPr>
  </w:style>
  <w:style w:type="paragraph" w:styleId="P6">
    <w:name w:val="Основной текст1"/>
    <w:basedOn w:val="P0"/>
    <w:link w:val="C5"/>
    <w:pPr>
      <w:shd w:val="clear" w:fill="FFFFFF"/>
      <w:spacing w:lineRule="auto" w:line="240" w:after="120" w:beforeAutospacing="0" w:afterAutospacing="0"/>
      <w:jc w:val="center"/>
    </w:pPr>
    <w:rPr>
      <w:rFonts w:ascii="Sylfaen" w:hAnsi="Sylfaen"/>
      <w:sz w:val="26"/>
    </w:rPr>
  </w:style>
  <w:style w:type="paragraph" w:styleId="P7">
    <w:name w:val="header"/>
    <w:basedOn w:val="P0"/>
    <w:link w:val="C6"/>
    <w:pPr>
      <w:tabs>
        <w:tab w:val="center" w:pos="4677" w:leader="none"/>
        <w:tab w:val="right" w:pos="9355" w:leader="none"/>
      </w:tabs>
    </w:pPr>
    <w:rPr/>
  </w:style>
  <w:style w:type="paragraph" w:styleId="P8">
    <w:name w:val="footer"/>
    <w:basedOn w:val="P0"/>
    <w:link w:val="C7"/>
    <w:pPr>
      <w:tabs>
        <w:tab w:val="center" w:pos="4677" w:leader="none"/>
        <w:tab w:val="right" w:pos="9355" w:leader="none"/>
      </w:tabs>
    </w:pPr>
    <w:rPr/>
  </w:style>
  <w:style w:type="paragraph" w:styleId="P9">
    <w:name w:val="Основной текст (3)"/>
    <w:basedOn w:val="P0"/>
    <w:pPr>
      <w:widowControl w:val="1"/>
      <w:shd w:val="clear" w:fill="FFFFFF"/>
      <w:suppressAutoHyphens w:val="1"/>
      <w:spacing w:lineRule="exact" w:line="538" w:before="2940" w:after="780" w:beforeAutospacing="0" w:afterAutospacing="0"/>
      <w:jc w:val="center"/>
    </w:pPr>
    <w:rPr>
      <w:rFonts w:ascii="Calibri" w:hAnsi="Calibri"/>
      <w:b w:val="1"/>
      <w:sz w:val="35"/>
    </w:rPr>
  </w:style>
  <w:style w:type="paragraph" w:styleId="P10">
    <w:name w:val="Заголовок №1"/>
    <w:basedOn w:val="P0"/>
    <w:pPr>
      <w:widowControl w:val="1"/>
      <w:shd w:val="clear" w:fill="FFFFFF"/>
      <w:suppressAutoHyphens w:val="1"/>
      <w:spacing w:lineRule="atLeast" w:line="240" w:after="180" w:beforeAutospacing="0" w:afterAutospacing="0"/>
    </w:pPr>
    <w:rPr>
      <w:rFonts w:ascii="Calibri" w:hAnsi="Calibri"/>
      <w:b w:val="1"/>
      <w:sz w:val="27"/>
    </w:rPr>
  </w:style>
  <w:style w:type="paragraph" w:styleId="P11">
    <w:name w:val="Знак Знак1 Знак1"/>
    <w:basedOn w:val="P0"/>
    <w:pPr>
      <w:widowControl w:val="1"/>
      <w:spacing w:lineRule="exact" w:line="240" w:after="160" w:beforeAutospacing="0" w:afterAutospacing="0"/>
    </w:pPr>
    <w:rPr>
      <w:rFonts w:ascii="Verdana" w:hAnsi="Verdana"/>
    </w:rPr>
  </w:style>
  <w:style w:type="paragraph" w:styleId="P12">
    <w:name w:val="formattext topleveltext indenttext"/>
    <w:basedOn w:val="P0"/>
    <w:pPr>
      <w:widowControl w:val="1"/>
      <w:spacing w:before="100" w:after="100" w:beforeAutospacing="1" w:afterAutospacing="1"/>
    </w:pPr>
    <w:rPr>
      <w:sz w:val="24"/>
    </w:rPr>
  </w:style>
  <w:style w:type="paragraph" w:styleId="P13">
    <w:name w:val="formattext topleveltext"/>
    <w:basedOn w:val="P0"/>
    <w:pPr>
      <w:widowControl w:val="1"/>
      <w:spacing w:before="100" w:after="100" w:beforeAutospacing="1" w:afterAutospacing="1"/>
    </w:pPr>
    <w:rPr>
      <w:sz w:val="24"/>
    </w:rPr>
  </w:style>
  <w:style w:type="paragraph" w:styleId="P14">
    <w:name w:val="Знак Знак Знак Знак1"/>
    <w:basedOn w:val="P0"/>
    <w:pPr>
      <w:tabs>
        <w:tab w:val="left" w:pos="1315" w:leader="none"/>
      </w:tabs>
      <w:spacing w:lineRule="exact" w:line="240" w:after="160" w:beforeAutospacing="0" w:afterAutospacing="0"/>
      <w:ind w:hanging="180" w:left="1315"/>
      <w:jc w:val="center"/>
    </w:pPr>
    <w:rPr>
      <w:b w:val="1"/>
      <w:i w:val="1"/>
      <w:sz w:val="28"/>
    </w:rPr>
  </w:style>
  <w:style w:type="paragraph" w:styleId="P15">
    <w:name w:val="s_3"/>
    <w:basedOn w:val="P0"/>
    <w:pPr>
      <w:widowControl w:val="1"/>
      <w:spacing w:before="100" w:after="100" w:beforeAutospacing="1" w:afterAutospacing="1"/>
    </w:pPr>
    <w:rPr>
      <w:sz w:val="24"/>
    </w:rPr>
  </w:style>
  <w:style w:type="paragraph" w:styleId="P16">
    <w:name w:val="s_1"/>
    <w:basedOn w:val="P0"/>
    <w:pPr>
      <w:widowControl w:val="1"/>
      <w:spacing w:before="100" w:after="100" w:beforeAutospacing="1" w:afterAutospacing="1"/>
    </w:pPr>
    <w:rPr>
      <w:sz w:val="24"/>
    </w:rPr>
  </w:style>
  <w:style w:type="paragraph" w:styleId="P17">
    <w:name w:val="ConsPlusTitle"/>
    <w:pPr>
      <w:widowControl w:val="0"/>
    </w:pPr>
    <w:rPr>
      <w:rFonts w:ascii="Arial" w:hAnsi="Arial"/>
      <w:b w:val="1"/>
    </w:rPr>
  </w:style>
  <w:style w:type="paragraph" w:styleId="P18">
    <w:name w:val="Subtitle"/>
    <w:basedOn w:val="P0"/>
    <w:link w:val="C12"/>
    <w:qFormat/>
    <w:pPr>
      <w:widowControl w:val="1"/>
      <w:spacing w:after="60" w:beforeAutospacing="0" w:afterAutospacing="0"/>
      <w:jc w:val="center"/>
      <w:outlineLvl w:val="1"/>
    </w:pPr>
    <w:rPr>
      <w:rFonts w:ascii="Arial" w:hAnsi="Arial"/>
      <w:sz w:val="24"/>
    </w:rPr>
  </w:style>
  <w:style w:type="paragraph" w:styleId="P19">
    <w:name w:val="ConsPlusNormal"/>
    <w:pPr>
      <w:widowControl w:val="0"/>
      <w:suppressAutoHyphens w:val="1"/>
      <w:ind w:firstLine="720"/>
    </w:pPr>
    <w:rPr>
      <w:rFonts w:ascii="Arial" w:hAnsi="Arial"/>
    </w:rPr>
  </w:style>
  <w:style w:type="paragraph" w:styleId="P20">
    <w:name w:val="Body Text"/>
    <w:basedOn w:val="P0"/>
    <w:link w:val="C13"/>
    <w:pPr>
      <w:spacing w:after="120" w:beforeAutospacing="0" w:afterAutospacing="0"/>
    </w:pPr>
    <w:rPr/>
  </w:style>
  <w:style w:type="paragraph" w:styleId="P21">
    <w:name w:val="Normal (Web)"/>
    <w:basedOn w:val="P0"/>
    <w:pPr>
      <w:widowControl w:val="1"/>
      <w:spacing w:before="100" w:after="100" w:beforeAutospacing="1" w:afterAutospacing="1"/>
    </w:pPr>
    <w:rPr>
      <w:sz w:val="24"/>
    </w:rPr>
  </w:style>
  <w:style w:type="paragraph" w:styleId="P22">
    <w:name w:val="Block Text"/>
    <w:basedOn w:val="P0"/>
    <w:pPr>
      <w:widowControl w:val="1"/>
      <w:ind w:left="993" w:right="708"/>
      <w:jc w:val="center"/>
    </w:pPr>
    <w:rPr>
      <w:b w:val="1"/>
      <w:sz w:val="2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486DAA"/>
      <w:u w:val="single"/>
    </w:rPr>
  </w:style>
  <w:style w:type="character" w:styleId="C3">
    <w:name w:val="Основной текст 3 Знак"/>
    <w:basedOn w:val="C0"/>
    <w:link w:val="P4"/>
    <w:rPr>
      <w:sz w:val="16"/>
    </w:rPr>
  </w:style>
  <w:style w:type="character" w:styleId="C4">
    <w:name w:val="Текст выноски Знак"/>
    <w:basedOn w:val="C0"/>
    <w:link w:val="P5"/>
    <w:rPr>
      <w:rFonts w:ascii="Tahoma" w:hAnsi="Tahoma"/>
      <w:sz w:val="16"/>
    </w:rPr>
  </w:style>
  <w:style w:type="character" w:styleId="C5">
    <w:name w:val="Основной текст_"/>
    <w:basedOn w:val="C0"/>
    <w:link w:val="P6"/>
    <w:rPr>
      <w:rFonts w:ascii="Sylfaen" w:hAnsi="Sylfaen"/>
      <w:sz w:val="26"/>
    </w:rPr>
  </w:style>
  <w:style w:type="character" w:styleId="C6">
    <w:name w:val="Верхний колонтитул Знак"/>
    <w:basedOn w:val="C0"/>
    <w:link w:val="P7"/>
    <w:rPr/>
  </w:style>
  <w:style w:type="character" w:styleId="C7">
    <w:name w:val="Нижний колонтитул Знак"/>
    <w:basedOn w:val="C0"/>
    <w:link w:val="P8"/>
    <w:rPr/>
  </w:style>
  <w:style w:type="character" w:styleId="C8">
    <w:name w:val="Заголовок 1 Знак"/>
    <w:basedOn w:val="C0"/>
    <w:link w:val="P1"/>
    <w:rPr>
      <w:b w:val="1"/>
      <w:color w:val="365F91"/>
      <w:sz w:val="28"/>
    </w:rPr>
  </w:style>
  <w:style w:type="character" w:styleId="C9">
    <w:name w:val="Основной текст + Полужирный"/>
    <w:rPr>
      <w:rFonts w:ascii="Times New Roman" w:hAnsi="Times New Roman"/>
      <w:b w:val="1"/>
      <w:sz w:val="27"/>
    </w:rPr>
  </w:style>
  <w:style w:type="character" w:styleId="C10">
    <w:name w:val="apple-converted-space"/>
    <w:basedOn w:val="C0"/>
    <w:rPr/>
  </w:style>
  <w:style w:type="character" w:styleId="C11">
    <w:name w:val="fontstyle15"/>
    <w:basedOn w:val="C0"/>
    <w:rPr>
      <w:rFonts w:ascii="Times New Roman" w:hAnsi="Times New Roman"/>
    </w:rPr>
  </w:style>
  <w:style w:type="character" w:styleId="C12">
    <w:name w:val="Подзаголовок Знак"/>
    <w:basedOn w:val="C0"/>
    <w:link w:val="P18"/>
    <w:rPr>
      <w:rFonts w:ascii="Arial" w:hAnsi="Arial"/>
      <w:sz w:val="24"/>
    </w:rPr>
  </w:style>
  <w:style w:type="character" w:styleId="C13">
    <w:name w:val="Основной текст Знак"/>
    <w:basedOn w:val="C0"/>
    <w:link w:val="P20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