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AC82A1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</w:rPr>
      </w:pPr>
      <w:r>
        <w:rPr>
          <w:rStyle w:val="C3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2286000</wp:posOffset>
            </wp:positionH>
            <wp:positionV relativeFrom="paragraph">
              <wp:posOffset>-342900</wp:posOffset>
            </wp:positionV>
            <wp:extent cx="733425" cy="9144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tbl>
      <w:tblPr>
        <w:tblStyle w:val="T2"/>
        <w:tblpPr w:leftFromText="180" w:rightFromText="180" w:tblpX="1" w:tblpY="2215" w:horzAnchor="margin" w:vertAnchor="page"/>
        <w:tblW w:w="9606" w:type="dxa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КОМИТЕТ МЕСТНОГО САМОУПРАВЛЕНИЯ </w:t>
            </w:r>
            <w:r>
              <w:rPr>
                <w:rStyle w:val="C3"/>
                <w:b w:val="1"/>
                <w:sz w:val="36"/>
              </w:rPr>
              <w:t xml:space="preserve">СТЕПАНОВСКОГО </w:t>
            </w:r>
            <w:r>
              <w:rPr>
                <w:rStyle w:val="C3"/>
                <w:b w:val="1"/>
                <w:sz w:val="36"/>
              </w:rPr>
              <w:t xml:space="preserve">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БЕССОНОВСКОГО РАЙОНА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  <w:r>
              <w:rPr>
                <w:rStyle w:val="C3"/>
                <w:b w:val="1"/>
                <w:sz w:val="36"/>
              </w:rPr>
              <w:t>ВОСЬМОГО</w:t>
            </w:r>
            <w:r>
              <w:rPr>
                <w:rStyle w:val="C3"/>
                <w:b w:val="1"/>
                <w:sz w:val="36"/>
              </w:rPr>
              <w:t xml:space="preserve"> </w:t>
            </w:r>
            <w:r>
              <w:rPr>
                <w:rStyle w:val="C3"/>
                <w:b w:val="1"/>
                <w:sz w:val="36"/>
              </w:rPr>
              <w:t xml:space="preserve"> СОЗЫВА</w:t>
            </w:r>
          </w:p>
        </w:tc>
      </w:tr>
      <w:tr>
        <w:trPr>
          <w:wAfter w:w="0" w:type="dxa"/>
          <w:trHeight w:hRule="atLeast" w:val="502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8"/>
              </w:rPr>
              <w:t>РЕШЕН</w:t>
            </w:r>
            <w:r>
              <w:rPr>
                <w:rStyle w:val="C3"/>
                <w:b w:val="1"/>
                <w:sz w:val="28"/>
              </w:rPr>
              <w:t>ИЕ</w:t>
            </w:r>
          </w:p>
        </w:tc>
      </w:tr>
      <w:tr>
        <w:trPr>
          <w:wAfter w:w="0" w:type="dxa"/>
          <w:trHeight w:hRule="atLeast" w:val="460"/>
        </w:trPr>
        <w:tc>
          <w:tcPr>
            <w:tcW w:w="9606" w:type="dxa"/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>
                <w:wAfter w:w="0" w:type="dxa"/>
              </w:trPr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14.11.2025</w:t>
                  </w:r>
                </w:p>
              </w:tc>
              <w:tc>
                <w:tcPr>
                  <w:tcW w:w="397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729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 </w:t>
                  </w:r>
                  <w:r>
                    <w:rPr>
                      <w:rStyle w:val="C3"/>
                      <w:sz w:val="28"/>
                    </w:rPr>
                    <w:t>96</w:t>
                  </w:r>
                  <w:r>
                    <w:rPr>
                      <w:rStyle w:val="C3"/>
                      <w:sz w:val="28"/>
                    </w:rPr>
                    <w:t>-</w:t>
                  </w:r>
                  <w:r>
                    <w:rPr>
                      <w:rStyle w:val="C3"/>
                      <w:sz w:val="28"/>
                    </w:rPr>
                    <w:t>18</w:t>
                  </w:r>
                  <w:r>
                    <w:rPr>
                      <w:rStyle w:val="C3"/>
                      <w:sz w:val="28"/>
                    </w:rPr>
                    <w:t>/8</w:t>
                  </w:r>
                </w:p>
              </w:tc>
            </w:tr>
            <w:tr>
              <w:trPr>
                <w:wAfter w:w="0" w:type="dxa"/>
              </w:trPr>
              <w:tc>
                <w:tcPr>
                  <w:tcW w:w="5245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3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</w:rPr>
            </w:pPr>
          </w:p>
        </w:tc>
      </w:tr>
    </w:tbl>
    <w:p>
      <w:pPr>
        <w:pStyle w:val="P1"/>
        <w:jc w:val="center"/>
        <w:rPr>
          <w:rStyle w:val="C3"/>
          <w:b w:val="1"/>
          <w:sz w:val="28"/>
        </w:rPr>
      </w:pPr>
    </w:p>
    <w:p>
      <w:pPr>
        <w:pStyle w:val="P1"/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 xml:space="preserve">Об утверждении </w:t>
      </w:r>
      <w:r>
        <w:rPr>
          <w:rStyle w:val="C3"/>
          <w:b w:val="1"/>
          <w:sz w:val="28"/>
        </w:rPr>
        <w:t xml:space="preserve">прогнозного плана приватизации муниципального имущества </w:t>
      </w:r>
      <w:r>
        <w:rPr>
          <w:rStyle w:val="C3"/>
          <w:b w:val="1"/>
          <w:sz w:val="28"/>
        </w:rPr>
        <w:t xml:space="preserve">Степановского </w:t>
      </w:r>
      <w:r>
        <w:rPr>
          <w:rStyle w:val="C3"/>
          <w:b w:val="1"/>
          <w:sz w:val="28"/>
        </w:rPr>
        <w:t xml:space="preserve"> сельсовета Бессоновского района Пензенской области </w:t>
      </w:r>
      <w:r>
        <w:rPr>
          <w:rStyle w:val="C3"/>
          <w:b w:val="1"/>
          <w:sz w:val="28"/>
        </w:rPr>
        <w:t>на 202</w:t>
      </w:r>
      <w:r>
        <w:rPr>
          <w:rStyle w:val="C3"/>
          <w:b w:val="1"/>
          <w:sz w:val="28"/>
        </w:rPr>
        <w:t>6</w:t>
      </w:r>
      <w:r>
        <w:rPr>
          <w:rStyle w:val="C3"/>
          <w:b w:val="1"/>
          <w:sz w:val="28"/>
        </w:rPr>
        <w:t>-202</w:t>
      </w:r>
      <w:r>
        <w:rPr>
          <w:rStyle w:val="C3"/>
          <w:b w:val="1"/>
          <w:sz w:val="28"/>
        </w:rPr>
        <w:t>8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b w:val="1"/>
          <w:sz w:val="28"/>
        </w:rPr>
        <w:t>год</w:t>
      </w:r>
      <w:r>
        <w:rPr>
          <w:rStyle w:val="C3"/>
          <w:b w:val="1"/>
          <w:sz w:val="28"/>
        </w:rPr>
        <w:t>ы</w:t>
      </w:r>
    </w:p>
    <w:p>
      <w:pPr>
        <w:pStyle w:val="P2"/>
        <w:ind w:firstLine="720"/>
        <w:jc w:val="both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0"/>
          <w:sz w:val="28"/>
        </w:rPr>
        <w:t xml:space="preserve">В соответствии с Федеральным законом от 21 декабря 2010 года № 178-ФЗ «О приватизации государственного и муниципального имущества»,  Уставом </w:t>
      </w:r>
      <w:r>
        <w:rPr>
          <w:rStyle w:val="C3"/>
          <w:rFonts w:ascii="Times New Roman" w:hAnsi="Times New Roman"/>
          <w:b w:val="0"/>
          <w:sz w:val="28"/>
        </w:rPr>
        <w:t xml:space="preserve">сельского поселения </w:t>
      </w:r>
      <w:r>
        <w:rPr>
          <w:rStyle w:val="C3"/>
          <w:rFonts w:ascii="Times New Roman" w:hAnsi="Times New Roman"/>
          <w:b w:val="0"/>
          <w:sz w:val="28"/>
        </w:rPr>
        <w:t>Степановск</w:t>
      </w:r>
      <w:r>
        <w:rPr>
          <w:rStyle w:val="C3"/>
          <w:rFonts w:ascii="Times New Roman" w:hAnsi="Times New Roman"/>
          <w:b w:val="0"/>
          <w:sz w:val="28"/>
        </w:rPr>
        <w:t xml:space="preserve">ий </w:t>
      </w:r>
      <w:r>
        <w:rPr>
          <w:rStyle w:val="C3"/>
          <w:rFonts w:ascii="Times New Roman" w:hAnsi="Times New Roman"/>
          <w:b w:val="0"/>
          <w:sz w:val="28"/>
        </w:rPr>
        <w:t xml:space="preserve"> </w:t>
      </w:r>
      <w:r>
        <w:rPr>
          <w:rStyle w:val="C3"/>
          <w:rFonts w:ascii="Times New Roman" w:hAnsi="Times New Roman"/>
          <w:b w:val="0"/>
          <w:sz w:val="28"/>
        </w:rPr>
        <w:t xml:space="preserve"> сельсовет</w:t>
      </w:r>
      <w:r>
        <w:rPr>
          <w:rStyle w:val="C3"/>
          <w:rFonts w:ascii="Times New Roman" w:hAnsi="Times New Roman"/>
          <w:b w:val="0"/>
          <w:sz w:val="28"/>
        </w:rPr>
        <w:t xml:space="preserve"> </w:t>
      </w:r>
      <w:r>
        <w:rPr>
          <w:rStyle w:val="C3"/>
          <w:rFonts w:ascii="Times New Roman" w:hAnsi="Times New Roman"/>
          <w:b w:val="0"/>
          <w:sz w:val="28"/>
        </w:rPr>
        <w:t xml:space="preserve"> Бессоновского района Пензенской области, </w:t>
      </w:r>
    </w:p>
    <w:p>
      <w:pPr>
        <w:pStyle w:val="P1"/>
        <w:spacing w:before="120" w:after="120"/>
        <w:jc w:val="center"/>
        <w:outlineLvl w:val="0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>Комитет местного самоуправления решил:</w:t>
      </w:r>
    </w:p>
    <w:p>
      <w:pPr>
        <w:pStyle w:val="P5"/>
        <w:numPr>
          <w:ilvl w:val="0"/>
          <w:numId w:val="2"/>
        </w:numPr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Утвердить прилагаемый прогнозный план приватизации муниципального имущества Степановского  сельсовета Бессоновского района Пензенской области на 202</w:t>
      </w:r>
      <w:r>
        <w:rPr>
          <w:rStyle w:val="C3"/>
          <w:rFonts w:ascii="Times New Roman" w:hAnsi="Times New Roman"/>
          <w:sz w:val="28"/>
        </w:rPr>
        <w:t>6</w:t>
      </w:r>
      <w:r>
        <w:rPr>
          <w:rStyle w:val="C3"/>
          <w:rFonts w:ascii="Times New Roman" w:hAnsi="Times New Roman"/>
          <w:sz w:val="28"/>
        </w:rPr>
        <w:t>-202</w:t>
      </w:r>
      <w:r>
        <w:rPr>
          <w:rStyle w:val="C3"/>
          <w:rFonts w:ascii="Times New Roman" w:hAnsi="Times New Roman"/>
          <w:sz w:val="28"/>
        </w:rPr>
        <w:t>8</w:t>
      </w:r>
      <w:r>
        <w:rPr>
          <w:rStyle w:val="C3"/>
          <w:rFonts w:ascii="Times New Roman" w:hAnsi="Times New Roman"/>
          <w:sz w:val="28"/>
        </w:rPr>
        <w:t xml:space="preserve"> годы.</w:t>
      </w:r>
    </w:p>
    <w:p>
      <w:pPr>
        <w:pStyle w:val="P1"/>
        <w:numPr>
          <w:ilvl w:val="0"/>
          <w:numId w:val="2"/>
        </w:numPr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Признать утратившим силу решение комитета местного самоуправления  Степановского сельсовета Бессоновского района Пензенской области  от </w:t>
      </w:r>
      <w:r>
        <w:rPr>
          <w:rStyle w:val="C3"/>
          <w:sz w:val="28"/>
        </w:rPr>
        <w:t>15.11.202</w:t>
      </w:r>
      <w:r>
        <w:rPr>
          <w:rStyle w:val="C3"/>
          <w:sz w:val="28"/>
        </w:rPr>
        <w:t>4</w:t>
      </w:r>
      <w:r>
        <w:rPr>
          <w:rStyle w:val="C3"/>
          <w:sz w:val="28"/>
        </w:rPr>
        <w:t xml:space="preserve">  № </w:t>
      </w:r>
      <w:r>
        <w:rPr>
          <w:rStyle w:val="C3"/>
          <w:sz w:val="28"/>
        </w:rPr>
        <w:t>21-3/8</w:t>
      </w:r>
      <w:r>
        <w:rPr>
          <w:rStyle w:val="C3"/>
          <w:sz w:val="28"/>
        </w:rPr>
        <w:t xml:space="preserve"> «Об утверждении прогнозного плана приватизации муниципального имущества Степановского  сельсовета Бессоновского района Пензенской области на 202</w:t>
      </w:r>
      <w:r>
        <w:rPr>
          <w:rStyle w:val="C3"/>
          <w:sz w:val="28"/>
        </w:rPr>
        <w:t>5</w:t>
      </w:r>
      <w:r>
        <w:rPr>
          <w:rStyle w:val="C3"/>
          <w:sz w:val="28"/>
        </w:rPr>
        <w:t>-202</w:t>
      </w:r>
      <w:r>
        <w:rPr>
          <w:rStyle w:val="C3"/>
          <w:sz w:val="28"/>
        </w:rPr>
        <w:t>7</w:t>
      </w:r>
      <w:r>
        <w:rPr>
          <w:rStyle w:val="C3"/>
          <w:sz w:val="28"/>
        </w:rPr>
        <w:t xml:space="preserve"> годы».</w:t>
      </w:r>
    </w:p>
    <w:p>
      <w:pPr>
        <w:pStyle w:val="P1"/>
        <w:numPr>
          <w:ilvl w:val="0"/>
          <w:numId w:val="2"/>
        </w:numPr>
        <w:jc w:val="both"/>
        <w:rPr>
          <w:rStyle w:val="C3"/>
          <w:sz w:val="28"/>
        </w:rPr>
      </w:pPr>
      <w:r>
        <w:rPr>
          <w:rStyle w:val="C3"/>
          <w:sz w:val="28"/>
        </w:rPr>
        <w:t>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Пензенской области в информационно-коммуникационной сети «Интернет».</w:t>
      </w:r>
      <w:bookmarkStart w:id="0" w:name="sub_72"/>
      <w:bookmarkStart w:id="1" w:name="sub_6"/>
    </w:p>
    <w:p>
      <w:pPr>
        <w:pStyle w:val="P5"/>
        <w:numPr>
          <w:ilvl w:val="0"/>
          <w:numId w:val="2"/>
        </w:numPr>
        <w:spacing w:after="0"/>
        <w:jc w:val="both"/>
        <w:rPr>
          <w:rStyle w:val="C3"/>
          <w:rFonts w:ascii="Times New Roman" w:hAnsi="Times New Roman"/>
          <w:sz w:val="28"/>
        </w:rPr>
      </w:pPr>
      <w:bookmarkEnd w:id="0"/>
      <w:r>
        <w:rPr>
          <w:rStyle w:val="C3"/>
          <w:rFonts w:ascii="Times New Roman" w:hAnsi="Times New Roman"/>
          <w:sz w:val="28"/>
        </w:rPr>
        <w:t xml:space="preserve">Контроль исполнения настоящего Решения возложить на главу Степановского  сельсовета Бессоновского района Пензенской области.</w:t>
      </w:r>
      <w:bookmarkEnd w:id="1"/>
    </w:p>
    <w:p>
      <w:pPr>
        <w:pStyle w:val="P5"/>
        <w:spacing w:lineRule="auto" w:line="240" w:after="0"/>
        <w:ind w:left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Глава </w:t>
      </w:r>
    </w:p>
    <w:p>
      <w:pPr>
        <w:pStyle w:val="P1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Степановского  сельсовета</w:t>
      </w:r>
    </w:p>
    <w:p>
      <w:pPr>
        <w:pStyle w:val="P1"/>
        <w:tabs>
          <w:tab w:val="left" w:pos="7371" w:leader="underscore"/>
        </w:tabs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Бессоновского района </w:t>
      </w:r>
    </w:p>
    <w:p>
      <w:pPr>
        <w:pStyle w:val="P1"/>
        <w:tabs>
          <w:tab w:val="left" w:pos="7371" w:leader="underscore"/>
        </w:tabs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Пензенской области                                                                 </w:t>
      </w:r>
      <w:r>
        <w:rPr>
          <w:rStyle w:val="C3"/>
          <w:sz w:val="28"/>
        </w:rPr>
        <w:t xml:space="preserve"> С.Н.Хлудов</w:t>
      </w:r>
    </w:p>
    <w:p>
      <w:pPr>
        <w:pStyle w:val="P1"/>
        <w:tabs>
          <w:tab w:val="left" w:pos="7371" w:leader="underscore"/>
        </w:tabs>
        <w:jc w:val="both"/>
        <w:rPr>
          <w:rStyle w:val="C3"/>
          <w:sz w:val="28"/>
        </w:rPr>
      </w:pPr>
    </w:p>
    <w:tbl>
      <w:tblPr>
        <w:tblStyle w:val="T2"/>
        <w:tblW w:w="0" w:type="auto"/>
        <w:tblLayout w:type="autofit"/>
      </w:tblPr>
      <w:tblGrid/>
      <w:tr>
        <w:tc>
          <w:tcPr>
            <w:tcW w:w="3794" w:type="dxa"/>
          </w:tcPr>
          <w:p>
            <w:pPr>
              <w:pStyle w:val="P6"/>
              <w:jc w:val="center"/>
              <w:rPr>
                <w:rStyle w:val="C3"/>
                <w:b w:val="1"/>
                <w:color w:val="041C26"/>
                <w:sz w:val="28"/>
              </w:rPr>
            </w:pPr>
          </w:p>
        </w:tc>
        <w:tc>
          <w:tcPr>
            <w:tcW w:w="5529" w:type="dxa"/>
          </w:tcPr>
          <w:p>
            <w:pPr>
              <w:pStyle w:val="P6"/>
              <w:rPr>
                <w:rStyle w:val="C3"/>
                <w:color w:val="041C26"/>
                <w:sz w:val="20"/>
              </w:rPr>
            </w:pPr>
          </w:p>
          <w:p>
            <w:pPr>
              <w:pStyle w:val="P6"/>
              <w:jc w:val="right"/>
              <w:rPr>
                <w:rStyle w:val="C3"/>
                <w:color w:val="041C26"/>
                <w:sz w:val="20"/>
              </w:rPr>
            </w:pPr>
            <w:r>
              <w:rPr>
                <w:rStyle w:val="C3"/>
                <w:color w:val="041C26"/>
                <w:sz w:val="20"/>
              </w:rPr>
              <w:t xml:space="preserve">Утвержден </w:t>
            </w:r>
          </w:p>
          <w:p>
            <w:pPr>
              <w:pStyle w:val="P6"/>
              <w:jc w:val="right"/>
              <w:rPr>
                <w:rStyle w:val="C3"/>
                <w:color w:val="041C26"/>
                <w:sz w:val="20"/>
              </w:rPr>
            </w:pPr>
            <w:r>
              <w:rPr>
                <w:rStyle w:val="C3"/>
                <w:color w:val="041C26"/>
                <w:sz w:val="20"/>
              </w:rPr>
              <w:t xml:space="preserve">решением КМС Степановского  сельсовета</w:t>
            </w:r>
          </w:p>
          <w:p>
            <w:pPr>
              <w:pStyle w:val="P6"/>
              <w:jc w:val="right"/>
              <w:rPr>
                <w:rStyle w:val="C3"/>
                <w:color w:val="041C26"/>
                <w:sz w:val="20"/>
              </w:rPr>
            </w:pPr>
            <w:r>
              <w:rPr>
                <w:rStyle w:val="C3"/>
                <w:color w:val="041C26"/>
                <w:sz w:val="20"/>
              </w:rPr>
              <w:t xml:space="preserve">Бессоновского района Пензенской области  </w:t>
            </w:r>
          </w:p>
          <w:p>
            <w:pPr>
              <w:pStyle w:val="P6"/>
              <w:jc w:val="right"/>
              <w:rPr>
                <w:rStyle w:val="C3"/>
                <w:b w:val="1"/>
                <w:color w:val="041C26"/>
                <w:sz w:val="28"/>
              </w:rPr>
            </w:pPr>
            <w:r>
              <w:rPr>
                <w:rStyle w:val="C3"/>
                <w:color w:val="041C26"/>
                <w:sz w:val="20"/>
              </w:rPr>
              <w:t xml:space="preserve">от  </w:t>
            </w:r>
            <w:r>
              <w:rPr>
                <w:rStyle w:val="C3"/>
                <w:color w:val="041C26"/>
                <w:sz w:val="20"/>
              </w:rPr>
              <w:t>14.11.202</w:t>
            </w:r>
            <w:r>
              <w:rPr>
                <w:rStyle w:val="C3"/>
                <w:color w:val="041C26"/>
                <w:sz w:val="20"/>
              </w:rPr>
              <w:t>5</w:t>
            </w:r>
            <w:r>
              <w:rPr>
                <w:rStyle w:val="C3"/>
                <w:color w:val="041C26"/>
                <w:sz w:val="20"/>
              </w:rPr>
              <w:t xml:space="preserve">  №  </w:t>
            </w:r>
            <w:r>
              <w:rPr>
                <w:rStyle w:val="C3"/>
                <w:color w:val="041C26"/>
                <w:sz w:val="20"/>
              </w:rPr>
              <w:t>96-18</w:t>
            </w:r>
            <w:r>
              <w:rPr>
                <w:rStyle w:val="C3"/>
                <w:color w:val="041C26"/>
                <w:sz w:val="20"/>
              </w:rPr>
              <w:t xml:space="preserve">/8  </w:t>
            </w:r>
            <w:r>
              <w:rPr>
                <w:rStyle w:val="C3"/>
                <w:b w:val="1"/>
                <w:color w:val="041C26"/>
                <w:sz w:val="28"/>
              </w:rPr>
              <w:t xml:space="preserve"> </w:t>
            </w:r>
          </w:p>
        </w:tc>
      </w:tr>
    </w:tbl>
    <w:p>
      <w:pPr>
        <w:pStyle w:val="P6"/>
        <w:spacing w:before="480"/>
        <w:jc w:val="center"/>
        <w:rPr>
          <w:rStyle w:val="C3"/>
          <w:color w:val="041C26"/>
        </w:rPr>
      </w:pPr>
      <w:r>
        <w:rPr>
          <w:rStyle w:val="C3"/>
          <w:b w:val="1"/>
          <w:color w:val="041C26"/>
        </w:rPr>
        <w:t>Прогнозный план</w:t>
      </w:r>
    </w:p>
    <w:p>
      <w:pPr>
        <w:pStyle w:val="P1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 xml:space="preserve">приватизации муниципального имущества </w:t>
      </w:r>
    </w:p>
    <w:p>
      <w:pPr>
        <w:pStyle w:val="P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 xml:space="preserve">Степановского </w:t>
      </w:r>
      <w:r>
        <w:rPr>
          <w:rStyle w:val="C3"/>
          <w:b w:val="1"/>
          <w:sz w:val="24"/>
        </w:rPr>
        <w:t xml:space="preserve"> сельсовета Бессоновского района Пензенской области</w:t>
      </w:r>
    </w:p>
    <w:p>
      <w:pPr>
        <w:pStyle w:val="P1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 xml:space="preserve"> на </w:t>
      </w:r>
      <w:r>
        <w:rPr>
          <w:rStyle w:val="C3"/>
          <w:b w:val="1"/>
          <w:color w:val="041C26"/>
          <w:sz w:val="24"/>
        </w:rPr>
        <w:t>202</w:t>
      </w:r>
      <w:r>
        <w:rPr>
          <w:rStyle w:val="C3"/>
          <w:b w:val="1"/>
          <w:color w:val="041C26"/>
          <w:sz w:val="24"/>
        </w:rPr>
        <w:t>6</w:t>
      </w:r>
      <w:r>
        <w:rPr>
          <w:rStyle w:val="C3"/>
          <w:b w:val="1"/>
          <w:color w:val="041C26"/>
          <w:sz w:val="24"/>
        </w:rPr>
        <w:t>-202</w:t>
      </w:r>
      <w:r>
        <w:rPr>
          <w:rStyle w:val="C3"/>
          <w:b w:val="1"/>
          <w:color w:val="041C26"/>
          <w:sz w:val="24"/>
        </w:rPr>
        <w:t>8</w:t>
      </w:r>
      <w:r>
        <w:rPr>
          <w:rStyle w:val="C3"/>
          <w:b w:val="1"/>
          <w:color w:val="041C26"/>
          <w:sz w:val="24"/>
        </w:rPr>
        <w:t xml:space="preserve"> год</w:t>
      </w:r>
      <w:r>
        <w:rPr>
          <w:rStyle w:val="C3"/>
          <w:b w:val="1"/>
          <w:color w:val="041C26"/>
          <w:sz w:val="24"/>
        </w:rPr>
        <w:t>ы</w:t>
      </w:r>
    </w:p>
    <w:p>
      <w:pPr>
        <w:pStyle w:val="P1"/>
        <w:jc w:val="center"/>
        <w:rPr>
          <w:rStyle w:val="C3"/>
          <w:b w:val="1"/>
          <w:color w:val="041C26"/>
          <w:sz w:val="24"/>
        </w:rPr>
      </w:pPr>
    </w:p>
    <w:p>
      <w:pPr>
        <w:pStyle w:val="P1"/>
        <w:numPr>
          <w:ilvl w:val="0"/>
          <w:numId w:val="3"/>
        </w:numPr>
        <w:jc w:val="center"/>
        <w:rPr>
          <w:rStyle w:val="C3"/>
          <w:b w:val="1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>Введение</w:t>
      </w:r>
    </w:p>
    <w:p>
      <w:pPr>
        <w:pStyle w:val="P1"/>
        <w:ind w:firstLine="720"/>
        <w:jc w:val="both"/>
        <w:rPr>
          <w:rStyle w:val="C3"/>
          <w:sz w:val="24"/>
        </w:rPr>
      </w:pPr>
      <w:r>
        <w:rPr>
          <w:rStyle w:val="C3"/>
          <w:color w:val="041C26"/>
          <w:sz w:val="24"/>
        </w:rPr>
        <w:t xml:space="preserve">Прогнозный план приватизации муниципального имущества </w:t>
      </w:r>
      <w:r>
        <w:rPr>
          <w:rStyle w:val="C3"/>
          <w:sz w:val="24"/>
        </w:rPr>
        <w:t xml:space="preserve">Степановского  сельсовета Бессоновского района Пензенской области</w:t>
      </w:r>
      <w:r>
        <w:rPr>
          <w:rStyle w:val="C3"/>
          <w:color w:val="041C26"/>
          <w:sz w:val="24"/>
        </w:rPr>
        <w:t xml:space="preserve"> на 202</w:t>
      </w:r>
      <w:r>
        <w:rPr>
          <w:rStyle w:val="C3"/>
          <w:color w:val="041C26"/>
          <w:sz w:val="24"/>
        </w:rPr>
        <w:t>6</w:t>
      </w:r>
      <w:r>
        <w:rPr>
          <w:rStyle w:val="C3"/>
          <w:color w:val="041C26"/>
          <w:sz w:val="24"/>
        </w:rPr>
        <w:t>-202</w:t>
      </w:r>
      <w:r>
        <w:rPr>
          <w:rStyle w:val="C3"/>
          <w:color w:val="041C26"/>
          <w:sz w:val="24"/>
        </w:rPr>
        <w:t>8</w:t>
      </w:r>
      <w:r>
        <w:rPr>
          <w:rStyle w:val="C3"/>
          <w:color w:val="041C26"/>
          <w:sz w:val="24"/>
        </w:rPr>
        <w:t xml:space="preserve"> годы (далее – Прогнозный план) разработан в соответствии с Федеральными законами от 21 декабря 2010 года № 178-ФЗ «О приватизации государственного и муниципального имущества», от 29 июля 1998 года № 135-ФЗ «Об оценочной деятельности в Российской Федерации», Положением о проведении конкурса по продаже государственного и муниципального имущества, утвержденным постановлением Правительства Российской Федерации от 12 августа 2002 года № 584, Положением об организации продажи государственного и муниципального имущества на аукционе и Положением об организации продажи находящихся в государственной и муниципальной собственности акций открытых акционерных обществ на специализированном аукционе, утвержденными постановлением Правительства Российской Федерации от 12 августа 2002 года № 585.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Настоящий прогнозный план устанавливает основные цели, задачи приватизации муниципального имущества в Степановском сельсовете Бессоновского района Пензенской области, конкретный перечень муниципального имущества, подлежащего приватизации, и мероприятия по его реализации.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Основными целями реализации настоящего Прогнозного плана являются: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повышение эффективности использования муниципальной собственности;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усиление социальной направленности приватизации;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обеспечение планомерности процесса приватизации.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Для достижения указанных целей приватизация муниципального имущества будет направлена на решение следующих задач: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продолжение структурных преобразований в экономике сельского поселения;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оптимизация структуры муниципальной собственности;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привлечение инвестиций в процесс приватизации;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рациональное пополнение доходов бюджета сельского поселения;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уменьшение расходов бюджета сельского поселения на управление муниципальным имуществом;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проведение предпродажной подготовки с привлечением аудиторов, оценщиков, финансовых и юридических консультантов;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дифференцированный подход к приватизации предприятий в зависимости от их ликвидности;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обеспечение контроля за выполнением обязательств собственниками приватизируемого имущества;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проведение в сжатые сроки приватизации объектов незавершенного строительства.</w:t>
      </w:r>
    </w:p>
    <w:p>
      <w:pPr>
        <w:pStyle w:val="P1"/>
        <w:spacing w:before="120"/>
        <w:jc w:val="center"/>
        <w:rPr>
          <w:rStyle w:val="C3"/>
          <w:b w:val="1"/>
          <w:color w:val="041C26"/>
          <w:sz w:val="24"/>
        </w:rPr>
      </w:pPr>
    </w:p>
    <w:p>
      <w:pPr>
        <w:pStyle w:val="P1"/>
        <w:spacing w:before="120"/>
        <w:jc w:val="center"/>
        <w:rPr>
          <w:rStyle w:val="C3"/>
          <w:b w:val="1"/>
          <w:color w:val="041C26"/>
          <w:sz w:val="24"/>
        </w:rPr>
      </w:pPr>
    </w:p>
    <w:p>
      <w:pPr>
        <w:pStyle w:val="P1"/>
        <w:spacing w:before="120"/>
        <w:jc w:val="center"/>
        <w:rPr>
          <w:rStyle w:val="C3"/>
          <w:b w:val="1"/>
          <w:color w:val="041C26"/>
          <w:sz w:val="24"/>
        </w:rPr>
      </w:pPr>
    </w:p>
    <w:p>
      <w:pPr>
        <w:pStyle w:val="P1"/>
        <w:spacing w:before="120"/>
        <w:jc w:val="center"/>
        <w:rPr>
          <w:rStyle w:val="C3"/>
          <w:b w:val="1"/>
          <w:color w:val="041C26"/>
          <w:sz w:val="24"/>
        </w:rPr>
      </w:pPr>
    </w:p>
    <w:p>
      <w:pPr>
        <w:pStyle w:val="P1"/>
        <w:spacing w:before="120"/>
        <w:jc w:val="center"/>
        <w:rPr>
          <w:rStyle w:val="C3"/>
          <w:b w:val="1"/>
          <w:color w:val="041C26"/>
          <w:sz w:val="24"/>
        </w:rPr>
      </w:pPr>
    </w:p>
    <w:p>
      <w:pPr>
        <w:pStyle w:val="P1"/>
        <w:spacing w:before="120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 xml:space="preserve">2. Перечни муниципального имущества, подлежащего приватизации </w:t>
      </w:r>
    </w:p>
    <w:p>
      <w:pPr>
        <w:pStyle w:val="P1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>на 202</w:t>
      </w:r>
      <w:r>
        <w:rPr>
          <w:rStyle w:val="C3"/>
          <w:b w:val="1"/>
          <w:color w:val="041C26"/>
          <w:sz w:val="24"/>
        </w:rPr>
        <w:t>6</w:t>
      </w:r>
      <w:r>
        <w:rPr>
          <w:rStyle w:val="C3"/>
          <w:b w:val="1"/>
          <w:color w:val="041C26"/>
          <w:sz w:val="24"/>
        </w:rPr>
        <w:t>-20</w:t>
      </w:r>
      <w:r>
        <w:rPr>
          <w:rStyle w:val="C3"/>
          <w:b w:val="1"/>
          <w:color w:val="041C26"/>
          <w:sz w:val="24"/>
        </w:rPr>
        <w:t>2</w:t>
      </w:r>
      <w:r>
        <w:rPr>
          <w:rStyle w:val="C3"/>
          <w:b w:val="1"/>
          <w:color w:val="041C26"/>
          <w:sz w:val="24"/>
        </w:rPr>
        <w:t>8</w:t>
      </w:r>
      <w:r>
        <w:rPr>
          <w:rStyle w:val="C3"/>
          <w:b w:val="1"/>
          <w:color w:val="041C26"/>
          <w:sz w:val="24"/>
        </w:rPr>
        <w:t xml:space="preserve"> год</w:t>
      </w:r>
      <w:r>
        <w:rPr>
          <w:rStyle w:val="C3"/>
          <w:b w:val="1"/>
          <w:color w:val="041C26"/>
          <w:sz w:val="24"/>
        </w:rPr>
        <w:t>ы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В рамках реализации задач по приватизации муниципального имущества на 202</w:t>
      </w:r>
      <w:r>
        <w:rPr>
          <w:rStyle w:val="C3"/>
          <w:color w:val="041C26"/>
          <w:sz w:val="24"/>
        </w:rPr>
        <w:t>6</w:t>
      </w:r>
      <w:r>
        <w:rPr>
          <w:rStyle w:val="C3"/>
          <w:color w:val="041C26"/>
          <w:sz w:val="24"/>
        </w:rPr>
        <w:t>-202</w:t>
      </w:r>
      <w:r>
        <w:rPr>
          <w:rStyle w:val="C3"/>
          <w:color w:val="041C26"/>
          <w:sz w:val="24"/>
        </w:rPr>
        <w:t>8</w:t>
      </w:r>
      <w:r>
        <w:rPr>
          <w:rStyle w:val="C3"/>
          <w:color w:val="041C26"/>
          <w:sz w:val="24"/>
        </w:rPr>
        <w:t xml:space="preserve"> годы необходимо осуществить продажу объектов недвижимости согласно приложению 1 к настоящему Прогнозному плану </w:t>
      </w:r>
    </w:p>
    <w:p>
      <w:pPr>
        <w:pStyle w:val="P1"/>
        <w:spacing w:before="120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>3. Основные мероприятия по реализации Прогнозного плана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В целях реализации настоящего Прогнозного плана предусматривается проведение следующих мероприятий: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государственная регистрация права муниципальной собственности на объекты недвижимости, подлежащие приватизации;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формирование земельных участков, занимаемых подлежащими приватизации объектами недвижимости;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оценка муниципального имущества;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подготовка и утверждение планов приватизации;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-информационное обеспечение муниципального имущества;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подготовка и проведение конкурсов и аукционов по продаже муниципального имущества, распределение денежных средств, полученных от приватизации муниципального имущества;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государственная регистрация перехода права собственности к новому собственнику;</w:t>
      </w:r>
    </w:p>
    <w:p>
      <w:pPr>
        <w:pStyle w:val="P1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- информирование населения об объектах недвижимости, подлежащих приватизации через средства массовой информации  и сети Интернет.</w:t>
      </w:r>
    </w:p>
    <w:p>
      <w:pPr>
        <w:pStyle w:val="P1"/>
        <w:spacing w:before="120"/>
        <w:jc w:val="center"/>
        <w:rPr>
          <w:rStyle w:val="C3"/>
          <w:b w:val="1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 xml:space="preserve">4. Определение цены подлежащего приватизации </w:t>
      </w:r>
    </w:p>
    <w:p>
      <w:pPr>
        <w:pStyle w:val="P1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>муниципального имущества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Нормативная цена подлежащего приватизации имущества (минимальная цена, по которой возможно отчуждение этого имущества) определяется в порядке, установленном постановлением Правительства Российской Федерации от 14.02.2006  № 87 «Об утверждении Правил определения нормативной цены подлежащего приватизации государственного или муниципального имущества».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Начальная цена приватизируемого имущества устанавливается в случаях, предусмотренных законом на основании отчета независимых оценщиков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Сделки купли-продажи приватизируемого муниципального имущества облагаются налогом на добавленную стоимость.</w:t>
      </w:r>
    </w:p>
    <w:p>
      <w:pPr>
        <w:pStyle w:val="P1"/>
        <w:spacing w:before="120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>5. Отчуждение земельных участков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осуществляются одновременно с отчуждением лицу, приобретающему такое имущество, земельных участков, занимаемых таким имуществом и необходимых для его использования, если иное не предусмотрено законодательством.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При приватизации расположенных на неделимом земельном участке частей строений и сооружений, признаваемых самостоятельными объектами недвижимости, с покупателями заключаются договора аренды земельного участка с множественностью лиц на стороне арендатора в порядке, установленном законодательством.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Собственники расположенных на неделимом земельном участке объектов недвижимости вправе одновременно приобрести в общую долевую собственность земельный участок после приватизации всех частей здания, строения, сооружения к общей площади здания, строения, сооружения.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При отчуждении земельных участков право собственности не переходит на объекты инженерной инфраструктуры, находящиеся в государственной или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>
      <w:pPr>
        <w:pStyle w:val="P1"/>
        <w:spacing w:before="120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>6. Финансовое обеспечение выполнение Прогнозного плана.</w:t>
      </w:r>
    </w:p>
    <w:p>
      <w:pPr>
        <w:pStyle w:val="P1"/>
        <w:ind w:firstLine="720"/>
        <w:jc w:val="both"/>
        <w:rPr>
          <w:rStyle w:val="C3"/>
          <w:sz w:val="24"/>
        </w:rPr>
      </w:pPr>
      <w:r>
        <w:rPr>
          <w:rStyle w:val="C3"/>
          <w:color w:val="041C26"/>
          <w:sz w:val="24"/>
        </w:rPr>
        <w:t xml:space="preserve">Финансирование основных мероприятий по реализации Прогнозного плана осуществляется за счет средств бюджета </w:t>
      </w:r>
      <w:r>
        <w:rPr>
          <w:rStyle w:val="C3"/>
          <w:sz w:val="24"/>
        </w:rPr>
        <w:t xml:space="preserve">Степановского  сельсовета Бессоновского района Пензенской области.</w:t>
      </w:r>
    </w:p>
    <w:p>
      <w:pPr>
        <w:pStyle w:val="P1"/>
        <w:spacing w:before="120"/>
        <w:jc w:val="center"/>
        <w:rPr>
          <w:rStyle w:val="C3"/>
          <w:color w:val="041C26"/>
          <w:sz w:val="24"/>
        </w:rPr>
      </w:pPr>
      <w:r>
        <w:rPr>
          <w:rStyle w:val="C3"/>
          <w:b w:val="1"/>
          <w:color w:val="041C26"/>
          <w:sz w:val="24"/>
        </w:rPr>
        <w:t>7. Организация контроля за проведением приватизации муниципального имущества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Целью контроля за проведением приватизации муниципального имущества является уменьшение рисков в отношении использования муниципального имущества, безусловная реализация новыми собственниками инвестиционных и социальных обязательств, гарантированное получение средств от приватизации в планируемых объемах и в установленные сроки.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 xml:space="preserve">Обеспечение выполнения настоящего Прогнозного плана возлагается на Администрацию Степановского  сельсовета.</w:t>
      </w:r>
    </w:p>
    <w:p>
      <w:pPr>
        <w:pStyle w:val="P1"/>
        <w:ind w:firstLine="720"/>
        <w:jc w:val="both"/>
        <w:rPr>
          <w:rStyle w:val="C3"/>
          <w:color w:val="041C26"/>
          <w:sz w:val="24"/>
        </w:rPr>
      </w:pPr>
      <w:r>
        <w:rPr>
          <w:rStyle w:val="C3"/>
          <w:color w:val="041C26"/>
          <w:sz w:val="24"/>
        </w:rPr>
        <w:t>Отчет о результатах приватизации муниципального имущества за 202</w:t>
      </w:r>
      <w:r>
        <w:rPr>
          <w:rStyle w:val="C3"/>
          <w:color w:val="041C26"/>
          <w:sz w:val="24"/>
        </w:rPr>
        <w:t>6</w:t>
      </w:r>
      <w:r>
        <w:rPr>
          <w:rStyle w:val="C3"/>
          <w:color w:val="041C26"/>
          <w:sz w:val="24"/>
        </w:rPr>
        <w:t>-202</w:t>
      </w:r>
      <w:r>
        <w:rPr>
          <w:rStyle w:val="C3"/>
          <w:color w:val="041C26"/>
          <w:sz w:val="24"/>
        </w:rPr>
        <w:t>8</w:t>
      </w:r>
      <w:r>
        <w:rPr>
          <w:rStyle w:val="C3"/>
          <w:color w:val="041C26"/>
          <w:sz w:val="24"/>
        </w:rPr>
        <w:t xml:space="preserve"> годы представляется до 1 марта года, следующего за отчетным, в Комитет местного самоуправления Степановского  сельсовета Бессоновского района.</w:t>
      </w:r>
    </w:p>
    <w:p>
      <w:pPr>
        <w:pStyle w:val="P1"/>
        <w:jc w:val="right"/>
        <w:rPr>
          <w:rStyle w:val="C3"/>
          <w:sz w:val="24"/>
        </w:rPr>
      </w:pPr>
      <w:r>
        <w:rPr>
          <w:rStyle w:val="C3"/>
          <w:sz w:val="24"/>
        </w:rPr>
        <w:br w:type="page"/>
        <w:t>Приложение № 1</w:t>
      </w:r>
    </w:p>
    <w:tbl>
      <w:tblPr>
        <w:tblStyle w:val="T2"/>
        <w:tblW w:w="9648" w:type="dxa"/>
        <w:tblLayout w:type="autofit"/>
      </w:tblPr>
      <w:tblGrid/>
      <w:tr>
        <w:tc>
          <w:tcPr>
            <w:tcW w:w="4608" w:type="dxa"/>
          </w:tcPr>
          <w:p>
            <w:pPr>
              <w:pStyle w:val="P1"/>
              <w:jc w:val="right"/>
              <w:rPr>
                <w:rStyle w:val="C3"/>
                <w:sz w:val="24"/>
              </w:rPr>
            </w:pPr>
          </w:p>
        </w:tc>
        <w:tc>
          <w:tcPr>
            <w:tcW w:w="5040" w:type="dxa"/>
          </w:tcPr>
          <w:p>
            <w:pPr>
              <w:pStyle w:val="P1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к Прогнозному плану приватизации</w:t>
            </w:r>
          </w:p>
          <w:p>
            <w:pPr>
              <w:pStyle w:val="P1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 xml:space="preserve">муниципального имущества Степановского  сельсовета Бессоновского района Пензенской области  на 202</w:t>
            </w:r>
            <w:r>
              <w:rPr>
                <w:rStyle w:val="C3"/>
                <w:sz w:val="24"/>
              </w:rPr>
              <w:t>6</w:t>
            </w:r>
            <w:r>
              <w:rPr>
                <w:rStyle w:val="C3"/>
                <w:sz w:val="24"/>
              </w:rPr>
              <w:t>-202</w:t>
            </w:r>
            <w:r>
              <w:rPr>
                <w:rStyle w:val="C3"/>
                <w:sz w:val="24"/>
              </w:rPr>
              <w:t>8</w:t>
            </w:r>
            <w:r>
              <w:rPr>
                <w:rStyle w:val="C3"/>
                <w:sz w:val="24"/>
              </w:rPr>
              <w:t xml:space="preserve"> год</w:t>
            </w:r>
          </w:p>
        </w:tc>
      </w:tr>
    </w:tbl>
    <w:p>
      <w:pPr>
        <w:pStyle w:val="P1"/>
        <w:jc w:val="center"/>
        <w:rPr>
          <w:rStyle w:val="C3"/>
          <w:b w:val="1"/>
          <w:sz w:val="24"/>
        </w:rPr>
      </w:pPr>
    </w:p>
    <w:p>
      <w:pPr>
        <w:pStyle w:val="P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>ПЕРЕЧЕНЬ</w:t>
      </w:r>
    </w:p>
    <w:p>
      <w:pPr>
        <w:pStyle w:val="P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 xml:space="preserve">ОБЪЕКТОВ НЕДВИЖИМОСТИ, </w:t>
      </w:r>
    </w:p>
    <w:p>
      <w:pPr>
        <w:pStyle w:val="P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>ПОДЛЕЖАЩИХ ПРИВАТИЗАЦИИ</w:t>
      </w:r>
    </w:p>
    <w:p>
      <w:pPr>
        <w:pStyle w:val="P1"/>
        <w:jc w:val="center"/>
        <w:rPr>
          <w:rStyle w:val="C3"/>
          <w:b w:val="1"/>
          <w:sz w:val="24"/>
        </w:rPr>
      </w:pPr>
      <w:r>
        <w:rPr>
          <w:rStyle w:val="C3"/>
          <w:b w:val="1"/>
          <w:sz w:val="24"/>
        </w:rPr>
        <w:t>Н</w:t>
      </w:r>
      <w:r>
        <w:rPr>
          <w:rStyle w:val="C3"/>
          <w:b w:val="1"/>
          <w:sz w:val="24"/>
        </w:rPr>
        <w:t>А 202</w:t>
      </w:r>
      <w:r>
        <w:rPr>
          <w:rStyle w:val="C3"/>
          <w:b w:val="1"/>
          <w:sz w:val="24"/>
        </w:rPr>
        <w:t>6</w:t>
      </w:r>
      <w:r>
        <w:rPr>
          <w:rStyle w:val="C3"/>
          <w:b w:val="1"/>
          <w:sz w:val="24"/>
        </w:rPr>
        <w:t>-202</w:t>
      </w:r>
      <w:r>
        <w:rPr>
          <w:rStyle w:val="C3"/>
          <w:b w:val="1"/>
          <w:sz w:val="24"/>
        </w:rPr>
        <w:t>8</w:t>
      </w:r>
      <w:r>
        <w:rPr>
          <w:rStyle w:val="C3"/>
          <w:b w:val="1"/>
          <w:sz w:val="24"/>
        </w:rPr>
        <w:t xml:space="preserve"> ГОД</w:t>
      </w:r>
      <w:r>
        <w:rPr>
          <w:rStyle w:val="C3"/>
          <w:b w:val="1"/>
          <w:sz w:val="24"/>
        </w:rPr>
        <w:t>Ы</w:t>
      </w:r>
    </w:p>
    <w:p>
      <w:pPr>
        <w:pStyle w:val="P1"/>
        <w:jc w:val="center"/>
        <w:rPr>
          <w:rStyle w:val="C3"/>
          <w:sz w:val="24"/>
        </w:rPr>
      </w:pPr>
    </w:p>
    <w:tbl>
      <w:tblPr>
        <w:tblStyle w:val="T2"/>
        <w:tblW w:w="0" w:type="auto"/>
        <w:tblInd w:w="-79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wAfter w:w="0" w:type="dxa"/>
        </w:trPr>
        <w:tc>
          <w:tcPr>
            <w:tcW w:w="726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№ п/п</w:t>
            </w:r>
          </w:p>
        </w:tc>
        <w:tc>
          <w:tcPr>
            <w:tcW w:w="3009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Наименование объекта</w:t>
            </w:r>
          </w:p>
        </w:tc>
        <w:tc>
          <w:tcPr>
            <w:tcW w:w="3969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Местонахождение объекта</w:t>
            </w:r>
          </w:p>
        </w:tc>
        <w:tc>
          <w:tcPr>
            <w:tcW w:w="2297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Предполагаемая сумма продажи, тыс.руб.</w:t>
            </w:r>
            <w:r>
              <w:rPr>
                <w:rStyle w:val="C3"/>
                <w:b w:val="1"/>
                <w:sz w:val="24"/>
                <w:vertAlign w:val="superscript"/>
              </w:rPr>
              <w:t>*</w:t>
            </w:r>
          </w:p>
        </w:tc>
      </w:tr>
      <w:tr>
        <w:trPr>
          <w:wAfter w:w="0" w:type="dxa"/>
        </w:trPr>
        <w:tc>
          <w:tcPr>
            <w:tcW w:w="726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1</w:t>
            </w:r>
          </w:p>
        </w:tc>
        <w:tc>
          <w:tcPr>
            <w:tcW w:w="3009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2</w:t>
            </w:r>
          </w:p>
        </w:tc>
        <w:tc>
          <w:tcPr>
            <w:tcW w:w="3969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3</w:t>
            </w:r>
          </w:p>
        </w:tc>
        <w:tc>
          <w:tcPr>
            <w:tcW w:w="2297" w:type="dxa"/>
          </w:tcPr>
          <w:p>
            <w:pPr>
              <w:pStyle w:val="P1"/>
              <w:jc w:val="center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4</w:t>
            </w:r>
          </w:p>
        </w:tc>
      </w:tr>
      <w:tr>
        <w:trPr>
          <w:wAfter w:w="0" w:type="dxa"/>
        </w:trPr>
        <w:tc>
          <w:tcPr>
            <w:tcW w:w="726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1</w:t>
            </w:r>
          </w:p>
        </w:tc>
        <w:tc>
          <w:tcPr>
            <w:tcW w:w="3009" w:type="dxa"/>
          </w:tcPr>
          <w:p>
            <w:pPr>
              <w:pStyle w:val="P1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</w:t>
            </w:r>
          </w:p>
        </w:tc>
        <w:tc>
          <w:tcPr>
            <w:tcW w:w="3969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</w:t>
            </w:r>
          </w:p>
        </w:tc>
        <w:tc>
          <w:tcPr>
            <w:tcW w:w="2297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  <w:r>
              <w:rPr>
                <w:rStyle w:val="C3"/>
                <w:sz w:val="24"/>
              </w:rPr>
              <w:t>0</w:t>
            </w:r>
          </w:p>
        </w:tc>
      </w:tr>
      <w:tr>
        <w:trPr>
          <w:wAfter w:w="0" w:type="dxa"/>
        </w:trPr>
        <w:tc>
          <w:tcPr>
            <w:tcW w:w="726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</w:p>
        </w:tc>
        <w:tc>
          <w:tcPr>
            <w:tcW w:w="3009" w:type="dxa"/>
          </w:tcPr>
          <w:p>
            <w:pPr>
              <w:pStyle w:val="P1"/>
              <w:rPr>
                <w:rStyle w:val="C3"/>
                <w:sz w:val="24"/>
              </w:rPr>
            </w:pPr>
          </w:p>
        </w:tc>
        <w:tc>
          <w:tcPr>
            <w:tcW w:w="3969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</w:p>
        </w:tc>
        <w:tc>
          <w:tcPr>
            <w:tcW w:w="2297" w:type="dxa"/>
          </w:tcPr>
          <w:p>
            <w:pPr>
              <w:pStyle w:val="P1"/>
              <w:jc w:val="center"/>
              <w:rPr>
                <w:rStyle w:val="C3"/>
                <w:sz w:val="24"/>
              </w:rPr>
            </w:pPr>
          </w:p>
        </w:tc>
      </w:tr>
    </w:tbl>
    <w:p>
      <w:pPr>
        <w:pStyle w:val="P1"/>
        <w:rPr>
          <w:rStyle w:val="C3"/>
          <w:sz w:val="18"/>
        </w:rPr>
      </w:pPr>
      <w:r>
        <w:rPr>
          <w:rStyle w:val="C3"/>
          <w:sz w:val="18"/>
        </w:rPr>
        <w:t xml:space="preserve">*  Рыночная стоимость имущества будет определена  в соответствии с отчетом об оценке непосредственно перед процедурой приватизации</w:t>
      </w:r>
    </w:p>
    <w:sectPr>
      <w:type w:val="nextPage"/>
      <w:pgSz w:w="11906" w:h="16838" w:code="9"/>
      <w:pgMar w:left="1701" w:right="567" w:top="1134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B7C567A"/>
    <w:multiLevelType w:val="multilevel"/>
    <w:lvl w:ilvl="0">
      <w:start w:val="1"/>
      <w:numFmt w:val="decimal"/>
      <w:suff w:val="tab"/>
      <w:lvlText w:val="%1."/>
      <w:lvlJc w:val="left"/>
      <w:pPr>
        <w:ind w:hanging="360" w:left="904"/>
        <w:tabs>
          <w:tab w:val="left" w:pos="904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29A5664E"/>
    <w:multiLevelType w:val="multilevel"/>
    <w:lvl w:ilvl="0">
      <w:start w:val="4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2F1C0C74"/>
    <w:multiLevelType w:val="multilevel"/>
    <w:lvl w:ilvl="0">
      <w:start w:val="3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3EB02B3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7AA610E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7CCA282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widowControl w:val="0"/>
    </w:pPr>
    <w:rPr>
      <w:sz w:val="20"/>
    </w:rPr>
  </w:style>
  <w:style w:type="paragraph" w:styleId="P2">
    <w:name w:val="Заголовок 1"/>
    <w:basedOn w:val="P1"/>
    <w:next w:val="P1"/>
    <w:link w:val="C5"/>
    <w:qFormat/>
    <w:pPr>
      <w:keepNext w:val="1"/>
      <w:spacing w:before="240" w:after="60"/>
      <w:outlineLvl w:val="0"/>
    </w:pPr>
    <w:rPr>
      <w:rFonts w:ascii="Calibri Light" w:hAnsi="Calibri Light"/>
      <w:b w:val="1"/>
      <w:sz w:val="32"/>
    </w:rPr>
  </w:style>
  <w:style w:type="paragraph" w:styleId="P3">
    <w:name w:val="Заголовок 3"/>
    <w:basedOn w:val="P1"/>
    <w:next w:val="P1"/>
    <w:qFormat/>
    <w:pPr>
      <w:keepNext w:val="1"/>
      <w:spacing w:before="240" w:after="60"/>
      <w:outlineLvl w:val="2"/>
    </w:pPr>
    <w:rPr>
      <w:rFonts w:ascii="Arial" w:hAnsi="Arial"/>
      <w:b w:val="1"/>
      <w:sz w:val="26"/>
    </w:rPr>
  </w:style>
  <w:style w:type="paragraph" w:styleId="P4">
    <w:name w:val="Текст выноски"/>
    <w:basedOn w:val="P1"/>
    <w:next w:val="P4"/>
    <w:link w:val="C4"/>
    <w:pPr/>
    <w:rPr>
      <w:rFonts w:ascii="Segoe UI" w:hAnsi="Segoe UI"/>
      <w:sz w:val="18"/>
    </w:rPr>
  </w:style>
  <w:style w:type="paragraph" w:styleId="P5">
    <w:name w:val="Абзац списка"/>
    <w:basedOn w:val="P1"/>
    <w:next w:val="P5"/>
    <w:qFormat/>
    <w:pPr>
      <w:widowControl w:val="1"/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6">
    <w:name w:val="Обычный (веб)"/>
    <w:basedOn w:val="P1"/>
    <w:next w:val="P6"/>
    <w:pPr>
      <w:widowControl w:val="1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Текст выноски Знак"/>
    <w:link w:val="P4"/>
    <w:rPr>
      <w:rFonts w:ascii="Segoe UI" w:hAnsi="Segoe UI"/>
      <w:sz w:val="18"/>
    </w:rPr>
  </w:style>
  <w:style w:type="character" w:styleId="C5">
    <w:name w:val="Заголовок 1 Знак"/>
    <w:link w:val="P2"/>
    <w:rPr>
      <w:rFonts w:ascii="Calibri Light" w:hAnsi="Calibri Light"/>
      <w:b w:val="1"/>
      <w:sz w:val="32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