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2B6E5A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pPr w:leftFromText="180" w:rightFromText="180" w:tblpX="1" w:tblpY="345" w:horzAnchor="margin"/>
        <w:tblW w:w="0" w:type="auto"/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  <w:trHeight w:hRule="atLeast" w:val="220"/>
        </w:trPr>
        <w:tc>
          <w:tcPr>
            <w:tcW w:w="876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360" w:beforeAutospacing="0" w:afterAutospacing="0"/>
              <w:jc w:val="center"/>
              <w:rPr>
                <w:rStyle w:val="C3"/>
                <w:sz w:val="28"/>
              </w:rPr>
            </w:pPr>
            <w:r>
              <w:drawing>
                <wp:inline xmlns:wp="http://schemas.openxmlformats.org/drawingml/2006/wordprocessingDrawing">
                  <wp:extent cx="731520" cy="91440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91440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360" w:beforeAutospacing="0" w:afterAutospacing="0"/>
              <w:jc w:val="center"/>
              <w:rPr>
                <w:rStyle w:val="C3"/>
                <w:sz w:val="28"/>
              </w:rPr>
            </w:pPr>
          </w:p>
        </w:tc>
      </w:tr>
      <w:tr>
        <w:trPr>
          <w:wAfter w:w="0" w:type="dxa"/>
          <w:trHeight w:hRule="atLeast" w:val="194"/>
        </w:trPr>
        <w:tc>
          <w:tcPr>
            <w:tcW w:w="876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caps w:val="1"/>
                <w:sz w:val="28"/>
              </w:rPr>
            </w:pPr>
            <w:r>
              <w:rPr>
                <w:rStyle w:val="C3"/>
                <w:b w:val="1"/>
                <w:caps w:val="1"/>
                <w:sz w:val="28"/>
              </w:rPr>
              <w:t xml:space="preserve">администрациЯ Степановского   СЕЛЬСОВЕТА</w:t>
            </w:r>
          </w:p>
        </w:tc>
      </w:tr>
      <w:tr>
        <w:trPr>
          <w:wAfter w:w="0" w:type="dxa"/>
          <w:trHeight w:hRule="atLeast" w:val="155"/>
        </w:trPr>
        <w:tc>
          <w:tcPr>
            <w:tcW w:w="876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>БЕССОНОВСКОГО РАЙОНА 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>ПОСТАНОВЛЕНИЕ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</w:p>
        </w:tc>
      </w:tr>
      <w:tr>
        <w:trPr>
          <w:wAfter w:w="0" w:type="dxa"/>
          <w:trHeight w:hRule="atLeast" w:val="120"/>
        </w:trPr>
        <w:tc>
          <w:tcPr>
            <w:tcW w:w="8761" w:type="dxa"/>
            <w:vAlign w:val="center"/>
          </w:tcPr>
          <w:tbl>
            <w:tblPr>
              <w:tblStyle w:val="T2"/>
              <w:tblpPr w:leftFromText="180" w:rightFromText="180" w:tblpX="1" w:tblpY="-391" w:horzAnchor="margin" w:vertAnchor="text" w:tblpXSpec="center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</w:tblPr>
            <w:tblGrid/>
            <w:tr>
              <w:trPr>
                <w:trHeight w:hRule="atLeast" w:val="68"/>
              </w:trPr>
              <w:tc>
                <w:tcPr>
                  <w:tcW w:w="273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от</w:t>
                  </w:r>
                </w:p>
              </w:tc>
              <w:tc>
                <w:tcPr>
                  <w:tcW w:w="2741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 xml:space="preserve">30 октября  2025года</w:t>
                  </w:r>
                </w:p>
              </w:tc>
              <w:tc>
                <w:tcPr>
                  <w:tcW w:w="383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№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132</w:t>
                  </w:r>
                </w:p>
              </w:tc>
            </w:tr>
            <w:tr>
              <w:trPr>
                <w:wAfter w:w="0" w:type="dxa"/>
                <w:trHeight w:hRule="atLeast" w:val="73"/>
              </w:trPr>
              <w:tc>
                <w:tcPr>
                  <w:tcW w:w="4496" w:type="dxa"/>
                  <w:gridSpan w:val="4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tabs>
                      <w:tab w:val="left" w:pos="1320" w:leader="none"/>
                    </w:tabs>
                    <w:jc w:val="center"/>
                    <w:rPr>
                      <w:rStyle w:val="C3"/>
                      <w:sz w:val="24"/>
                    </w:rPr>
                  </w:pPr>
                  <w:r>
                    <w:rPr>
                      <w:rStyle w:val="C3"/>
                      <w:sz w:val="24"/>
                    </w:rPr>
                    <w:t xml:space="preserve">с. Степановка </w:t>
                  </w:r>
                </w:p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tabs>
                      <w:tab w:val="left" w:pos="1320" w:leader="none"/>
                    </w:tabs>
                    <w:jc w:val="center"/>
                    <w:rPr>
                      <w:rStyle w:val="C3"/>
                      <w:sz w:val="28"/>
                    </w:rPr>
                  </w:pPr>
                </w:p>
              </w:tc>
            </w:tr>
          </w:tbl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8"/>
              </w:rPr>
            </w:pPr>
          </w:p>
        </w:tc>
      </w:tr>
    </w:tbl>
    <w:p>
      <w:pPr>
        <w:pStyle w:val="P1"/>
        <w:tabs>
          <w:tab w:val="center" w:pos="5103" w:leader="none"/>
          <w:tab w:val="left" w:pos="8778" w:leader="none"/>
        </w:tabs>
        <w:spacing w:before="120" w:after="480" w:beforeAutospacing="0" w:afterAutospacing="0"/>
        <w:rPr>
          <w:rStyle w:val="C3"/>
          <w:rFonts w:ascii="Times New Roman" w:hAnsi="Times New Roman"/>
          <w:b w:val="1"/>
          <w:sz w:val="28"/>
        </w:rPr>
      </w:pPr>
      <w:r>
        <w:rPr>
          <w:rStyle w:val="C3"/>
          <w:b w:val="1"/>
          <w:sz w:val="28"/>
        </w:rPr>
        <w:t xml:space="preserve">                                                                                                                                                                 </w:t>
      </w:r>
    </w:p>
    <w:p>
      <w:pPr>
        <w:pStyle w:val="P2"/>
        <w:widowControl w:val="1"/>
        <w:tabs>
          <w:tab w:val="left" w:pos="0" w:leader="none"/>
        </w:tabs>
        <w:ind w:firstLine="0"/>
        <w:jc w:val="center"/>
        <w:rPr>
          <w:rStyle w:val="C3"/>
          <w:rFonts w:ascii="Times New Roman" w:hAnsi="Times New Roman"/>
          <w:b w:val="1"/>
          <w:sz w:val="28"/>
        </w:rPr>
      </w:pPr>
      <w:r>
        <w:rPr>
          <w:rStyle w:val="C3"/>
          <w:rFonts w:ascii="Times New Roman" w:hAnsi="Times New Roman"/>
          <w:b w:val="1"/>
          <w:sz w:val="28"/>
        </w:rPr>
        <w:t xml:space="preserve">О внесении изменений в постановление  администрации Степановского сельсовета Бессоновского района Пензенской области  от 20.02.2018 </w:t>
      </w:r>
    </w:p>
    <w:p>
      <w:pPr>
        <w:pStyle w:val="P2"/>
        <w:widowControl w:val="1"/>
        <w:tabs>
          <w:tab w:val="left" w:pos="0" w:leader="none"/>
        </w:tabs>
        <w:ind w:firstLine="0"/>
        <w:jc w:val="center"/>
        <w:rPr>
          <w:rStyle w:val="C3"/>
          <w:rFonts w:ascii="Times New Roman" w:hAnsi="Times New Roman"/>
          <w:b w:val="1"/>
          <w:sz w:val="28"/>
        </w:rPr>
      </w:pPr>
      <w:r>
        <w:rPr>
          <w:rStyle w:val="C3"/>
          <w:rFonts w:ascii="Times New Roman" w:hAnsi="Times New Roman"/>
          <w:b w:val="1"/>
          <w:sz w:val="28"/>
        </w:rPr>
        <w:t xml:space="preserve">№ 11 «Об утверждении Положения об оплате труда  работников  органов местного  самоуправления Степановского   сельсовета Бессоновского района Пензенской области (профессии рабочих), оплата труда  которых   в настоящее время  осуществляется  на основе Единой  тарифной сетки»</w:t>
      </w:r>
    </w:p>
    <w:p>
      <w:pPr>
        <w:pStyle w:val="P2"/>
        <w:widowControl w:val="1"/>
        <w:tabs>
          <w:tab w:val="left" w:pos="0" w:leader="none"/>
        </w:tabs>
        <w:ind w:firstLine="0"/>
        <w:jc w:val="center"/>
        <w:rPr>
          <w:rStyle w:val="C3"/>
          <w:b w:val="1"/>
          <w:sz w:val="28"/>
        </w:rPr>
      </w:pPr>
      <w:r>
        <w:rPr>
          <w:rStyle w:val="C3"/>
          <w:b w:val="1"/>
          <w:sz w:val="28"/>
        </w:rPr>
        <w:t xml:space="preserve"> </w:t>
      </w:r>
    </w:p>
    <w:p>
      <w:pPr>
        <w:pStyle w:val="P1"/>
        <w:rPr>
          <w:rStyle w:val="C3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              В целях реализации трудовых прав работников органов местного самоуправления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sz w:val="28"/>
        </w:rPr>
        <w:t xml:space="preserve">Степановского  сельсовета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sz w:val="28"/>
        </w:rPr>
        <w:t xml:space="preserve">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с Постановлением Правительства Пензенской области  от 26.05.2025г. № 845-пП "Об утверждении Положения  об установлении  системы оплаты труда работников органов государственной  власти Пензенской области" руководствуясь  Уставом сельского поселения Степановский   сельсовет </w:t>
      </w:r>
      <w:r>
        <w:rPr>
          <w:rStyle w:val="C3"/>
          <w:sz w:val="28"/>
        </w:rPr>
        <w:t xml:space="preserve"> Бессоновск</w:t>
      </w:r>
      <w:r>
        <w:rPr>
          <w:rStyle w:val="C3"/>
          <w:sz w:val="28"/>
        </w:rPr>
        <w:t>ого</w:t>
      </w:r>
      <w:r>
        <w:rPr>
          <w:rStyle w:val="C3"/>
          <w:sz w:val="28"/>
        </w:rPr>
        <w:t xml:space="preserve"> район</w:t>
      </w:r>
      <w:r>
        <w:rPr>
          <w:rStyle w:val="C3"/>
          <w:sz w:val="28"/>
        </w:rPr>
        <w:t>а</w:t>
      </w:r>
      <w:r>
        <w:rPr>
          <w:rStyle w:val="C3"/>
          <w:sz w:val="28"/>
        </w:rPr>
        <w:t xml:space="preserve"> Пензенской области, администрация Степановского  сельсовета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sz w:val="28"/>
        </w:rPr>
        <w:t xml:space="preserve">Бессоновского района Пензенской области </w:t>
      </w:r>
      <w:r>
        <w:rPr>
          <w:rStyle w:val="C3"/>
          <w:b w:val="1"/>
          <w:sz w:val="28"/>
        </w:rPr>
        <w:t>п о с т а н о в л я е т</w:t>
      </w:r>
      <w:r>
        <w:rPr>
          <w:rStyle w:val="C3"/>
          <w:sz w:val="28"/>
        </w:rPr>
        <w:t>: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both"/>
        <w:rPr>
          <w:rStyle w:val="C3"/>
          <w:sz w:val="28"/>
        </w:rPr>
      </w:pPr>
    </w:p>
    <w:p>
      <w:pPr>
        <w:pStyle w:val="P2"/>
        <w:tabs>
          <w:tab w:val="left" w:pos="0" w:leader="none"/>
        </w:tabs>
        <w:spacing w:after="0" w:beforeAutospacing="0" w:afterAutospacing="0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Style w:val="C3"/>
          <w:rFonts w:ascii="Times New Roman" w:hAnsi="Times New Roman"/>
          <w:b w:val="0"/>
          <w:sz w:val="28"/>
        </w:rPr>
        <w:t xml:space="preserve">      </w:t>
      </w:r>
      <w:r>
        <w:rPr>
          <w:rStyle w:val="C3"/>
          <w:rFonts w:ascii="Times New Roman" w:hAnsi="Times New Roman"/>
          <w:b w:val="0"/>
          <w:sz w:val="28"/>
        </w:rPr>
        <w:t xml:space="preserve">1. Внести в Положение об оплате  труда  работников  органов местного  самоуправления Степановского   сельсовета Бессоновского района Пензенской области (профессии рабочих), оплата труда  которых   в настоящее время  осуществляется  на основе Единой  тарифной сетки», утвержденное постановлением администра</w:t>
      </w:r>
      <w:r>
        <w:rPr>
          <w:rStyle w:val="C3"/>
          <w:rFonts w:ascii="Times New Roman" w:hAnsi="Times New Roman"/>
          <w:b w:val="0"/>
          <w:sz w:val="28"/>
        </w:rPr>
        <w:t>ц</w:t>
      </w:r>
      <w:r>
        <w:rPr>
          <w:rStyle w:val="C3"/>
          <w:rFonts w:ascii="Times New Roman" w:hAnsi="Times New Roman"/>
          <w:b w:val="0"/>
          <w:sz w:val="28"/>
        </w:rPr>
        <w:t xml:space="preserve">ии Степановского сельсовета Бессоновского района Пензенской области  от 20.02.2018 № 11 (далее потексту-Положение) следующие изменения: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both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b w:val="0"/>
          <w:sz w:val="28"/>
        </w:rPr>
      </w:pPr>
      <w:r>
        <w:rPr>
          <w:rStyle w:val="C3"/>
          <w:sz w:val="28"/>
        </w:rPr>
        <w:t xml:space="preserve">    1.1.  Увеличить в 1,076  раза  размеры месячных должностных окладов  работнико</w:t>
      </w:r>
      <w:r>
        <w:rPr>
          <w:rStyle w:val="C3"/>
          <w:b w:val="0"/>
          <w:sz w:val="28"/>
        </w:rPr>
        <w:t xml:space="preserve">в органов местного  самоуправления Степановского   сельсовета Бессоновского района Пензенской области (профессии рабочих), оплата труда  которых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b w:val="0"/>
          <w:sz w:val="28"/>
        </w:rPr>
        <w:t xml:space="preserve">  в настоящее время  осуществляется  на основе Единой  тарифной сетки», предусмотренные Положением.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b w:val="0"/>
          <w:sz w:val="28"/>
        </w:rPr>
        <w:t xml:space="preserve">1.2. Установить, что при увеличении размеров выплат, указанных в пункте 1.1. настоящего  Постановления, размеры ежемесячных и иных дополнительных выплат, составляющих  денежное содержание работников </w:t>
      </w:r>
      <w:r>
        <w:rPr>
          <w:rStyle w:val="C3"/>
          <w:sz w:val="28"/>
        </w:rPr>
        <w:t xml:space="preserve">органов местного  самоуправления Степановского   сельсовета Бессоновского района Пензенской области (профессии рабочих), оплата труда  которых   в настоящее время  осуществляется  на основе Единой  тарифной сетки», подлежит округлению до целого рубля в сторону увеличения.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1.3. Приложение 1 к Положению   изложить согласно приложению 1 к настоящему Постановлению.</w:t>
      </w:r>
    </w:p>
    <w:p>
      <w:pPr>
        <w:pStyle w:val="P2"/>
        <w:widowControl w:val="1"/>
        <w:tabs>
          <w:tab w:val="left" w:pos="0" w:leader="none"/>
        </w:tabs>
        <w:spacing w:lineRule="auto" w:line="240"/>
        <w:ind w:firstLine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 </w:t>
      </w:r>
    </w:p>
    <w:p>
      <w:pPr>
        <w:pStyle w:val="P1"/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   2.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</w:p>
    <w:p>
      <w:pPr>
        <w:pStyle w:val="P1"/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   3. Настоящее постановление вступает в силу со дня его  официального опубликования и распространяется на правоотношения, возникшие с 1 октября  2025 года.</w:t>
      </w:r>
    </w:p>
    <w:p>
      <w:pPr>
        <w:pStyle w:val="P1"/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  4. Контроль за исполнением настоящего постановления оставляю за собой.</w:t>
      </w:r>
    </w:p>
    <w:p>
      <w:pPr>
        <w:pStyle w:val="P1"/>
        <w:tabs>
          <w:tab w:val="left" w:pos="540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</w:p>
    <w:p>
      <w:pPr>
        <w:pStyle w:val="P1"/>
        <w:tabs>
          <w:tab w:val="left" w:pos="540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</w:p>
    <w:p>
      <w:pPr>
        <w:pStyle w:val="P1"/>
        <w:tabs>
          <w:tab w:val="left" w:pos="540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</w:p>
    <w:p>
      <w:pPr>
        <w:pStyle w:val="P1"/>
        <w:tabs>
          <w:tab w:val="left" w:pos="540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Глава  администрации </w:t>
      </w:r>
    </w:p>
    <w:p>
      <w:pPr>
        <w:pStyle w:val="P1"/>
        <w:tabs>
          <w:tab w:val="left" w:pos="540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Степановского  сельсовета                                                      Е.Н.Яшина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right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right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right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right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</w:pPr>
      <w:r>
        <w:t>Приложение 1</w:t>
      </w:r>
    </w:p>
    <w:p>
      <w:pPr>
        <w:pStyle w:val="P1"/>
      </w:pPr>
      <w:r>
        <w:t xml:space="preserve">к постановлению Администрации Степановского  сельсовета</w:t>
      </w:r>
    </w:p>
    <w:p>
      <w:pPr>
        <w:pStyle w:val="P1"/>
      </w:pPr>
      <w:r>
        <w:t>Бессоновского района Пензенской области</w:t>
      </w:r>
    </w:p>
    <w:p>
      <w:pPr>
        <w:pStyle w:val="P1"/>
      </w:pPr>
      <w:r>
        <w:t xml:space="preserve">от  30.10.2025 г. №  </w:t>
      </w:r>
      <w:r>
        <w:t>132</w:t>
      </w:r>
    </w:p>
    <w:p>
      <w:pPr>
        <w:pStyle w:val="P1"/>
        <w:tabs>
          <w:tab w:val="left" w:pos="540" w:leader="none"/>
        </w:tabs>
        <w:jc w:val="both"/>
        <w:rPr>
          <w:rStyle w:val="C3"/>
          <w:sz w:val="28"/>
        </w:rPr>
      </w:pPr>
    </w:p>
    <w:p>
      <w:pPr>
        <w:pStyle w:val="P1"/>
        <w:tabs>
          <w:tab w:val="left" w:pos="540" w:leader="none"/>
        </w:tabs>
        <w:jc w:val="both"/>
        <w:rPr>
          <w:rStyle w:val="C3"/>
          <w:sz w:val="28"/>
        </w:rPr>
      </w:pPr>
    </w:p>
    <w:p>
      <w:pPr>
        <w:pStyle w:val="P1"/>
        <w:tabs>
          <w:tab w:val="left" w:pos="540" w:leader="none"/>
        </w:tabs>
        <w:jc w:val="both"/>
        <w:rPr>
          <w:rStyle w:val="C3"/>
          <w:sz w:val="28"/>
        </w:rPr>
      </w:pPr>
    </w:p>
    <w:p>
      <w:pPr>
        <w:pStyle w:val="P1"/>
        <w:jc w:val="right"/>
        <w:outlineLvl w:val="0"/>
        <w:rPr>
          <w:rStyle w:val="C3"/>
          <w:sz w:val="22"/>
        </w:rPr>
      </w:pPr>
      <w:r>
        <w:rPr>
          <w:rStyle w:val="C3"/>
          <w:sz w:val="22"/>
        </w:rPr>
        <w:t>Приложение № 1</w:t>
      </w:r>
    </w:p>
    <w:p>
      <w:pPr>
        <w:pStyle w:val="P1"/>
        <w:jc w:val="right"/>
        <w:outlineLvl w:val="0"/>
        <w:rPr>
          <w:rStyle w:val="C3"/>
          <w:sz w:val="22"/>
        </w:rPr>
      </w:pPr>
      <w:r>
        <w:rPr>
          <w:rStyle w:val="C3"/>
          <w:sz w:val="22"/>
        </w:rPr>
        <w:t xml:space="preserve"> к Положению </w:t>
      </w:r>
    </w:p>
    <w:p>
      <w:pPr>
        <w:pStyle w:val="P1"/>
        <w:jc w:val="right"/>
        <w:outlineLvl w:val="0"/>
        <w:rPr>
          <w:rStyle w:val="C3"/>
          <w:sz w:val="22"/>
        </w:rPr>
      </w:pPr>
      <w:r>
        <w:rPr>
          <w:rStyle w:val="C3"/>
          <w:sz w:val="22"/>
        </w:rPr>
        <w:t xml:space="preserve">Об оплате  труда </w:t>
      </w:r>
    </w:p>
    <w:p>
      <w:pPr>
        <w:pStyle w:val="P1"/>
        <w:jc w:val="right"/>
        <w:outlineLvl w:val="0"/>
        <w:rPr>
          <w:rStyle w:val="C3"/>
          <w:sz w:val="22"/>
        </w:rPr>
      </w:pPr>
      <w:r>
        <w:rPr>
          <w:rStyle w:val="C3"/>
          <w:sz w:val="22"/>
        </w:rPr>
        <w:t xml:space="preserve">работников  органов  местного самоуправления  </w:t>
      </w:r>
    </w:p>
    <w:p>
      <w:pPr>
        <w:pStyle w:val="P1"/>
        <w:jc w:val="right"/>
        <w:outlineLvl w:val="0"/>
        <w:rPr>
          <w:rStyle w:val="C3"/>
          <w:sz w:val="22"/>
        </w:rPr>
      </w:pPr>
      <w:r>
        <w:rPr>
          <w:rStyle w:val="C3"/>
          <w:sz w:val="22"/>
        </w:rPr>
        <w:t xml:space="preserve">Степановского  сельсовета </w:t>
      </w:r>
    </w:p>
    <w:p>
      <w:pPr>
        <w:pStyle w:val="P1"/>
        <w:jc w:val="right"/>
        <w:outlineLvl w:val="0"/>
        <w:rPr>
          <w:rStyle w:val="C3"/>
          <w:sz w:val="22"/>
        </w:rPr>
      </w:pPr>
      <w:r>
        <w:rPr>
          <w:rStyle w:val="C3"/>
          <w:sz w:val="22"/>
        </w:rPr>
        <w:t xml:space="preserve"> Бессоновского района , утвержденному</w:t>
      </w:r>
    </w:p>
    <w:p>
      <w:pPr>
        <w:pStyle w:val="P1"/>
        <w:jc w:val="right"/>
        <w:outlineLvl w:val="0"/>
        <w:rPr>
          <w:rStyle w:val="C3"/>
          <w:sz w:val="22"/>
        </w:rPr>
      </w:pPr>
      <w:r>
        <w:rPr>
          <w:rStyle w:val="C3"/>
          <w:sz w:val="22"/>
        </w:rPr>
        <w:t xml:space="preserve"> постановлением  администрации </w:t>
      </w:r>
    </w:p>
    <w:p>
      <w:pPr>
        <w:pStyle w:val="P1"/>
        <w:jc w:val="right"/>
        <w:outlineLvl w:val="0"/>
        <w:rPr>
          <w:rStyle w:val="C3"/>
          <w:sz w:val="22"/>
        </w:rPr>
      </w:pPr>
      <w:r>
        <w:rPr>
          <w:rStyle w:val="C3"/>
          <w:sz w:val="22"/>
        </w:rPr>
        <w:t xml:space="preserve">Степановского  сельсовета  Бессоновского района </w:t>
      </w:r>
    </w:p>
    <w:p>
      <w:pPr>
        <w:pStyle w:val="P1"/>
        <w:jc w:val="right"/>
        <w:outlineLvl w:val="0"/>
        <w:rPr>
          <w:rStyle w:val="C3"/>
          <w:sz w:val="22"/>
        </w:rPr>
      </w:pPr>
      <w:r>
        <w:rPr>
          <w:rStyle w:val="C3"/>
          <w:sz w:val="22"/>
        </w:rPr>
        <w:t xml:space="preserve"> от 20.02.2018   № 11</w:t>
      </w:r>
    </w:p>
    <w:p>
      <w:pPr>
        <w:pStyle w:val="P1"/>
        <w:tabs>
          <w:tab w:val="left" w:pos="540" w:leader="none"/>
        </w:tabs>
        <w:jc w:val="both"/>
        <w:rPr>
          <w:rStyle w:val="C3"/>
          <w:sz w:val="28"/>
        </w:rPr>
      </w:pPr>
    </w:p>
    <w:p>
      <w:pPr>
        <w:pStyle w:val="P1"/>
        <w:tabs>
          <w:tab w:val="left" w:pos="540" w:leader="none"/>
        </w:tabs>
        <w:jc w:val="center"/>
        <w:rPr>
          <w:rStyle w:val="C3"/>
          <w:b w:val="1"/>
          <w:sz w:val="28"/>
        </w:rPr>
      </w:pPr>
      <w:r>
        <w:rPr>
          <w:rStyle w:val="C3"/>
          <w:b w:val="1"/>
          <w:sz w:val="28"/>
        </w:rPr>
        <w:t xml:space="preserve">Размеры должностных окладов рабочих органов местного самоуправления Степановского  сельсовета Бессоновского района Пензенской области</w:t>
      </w:r>
    </w:p>
    <w:p>
      <w:pPr>
        <w:pStyle w:val="P1"/>
        <w:jc w:val="center"/>
        <w:rPr>
          <w:rStyle w:val="C3"/>
          <w:b w:val="1"/>
        </w:rPr>
      </w:pP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c>
          <w:tcPr>
            <w:tcW w:w="2392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 xml:space="preserve">Профессиональная  квалификационная группа</w:t>
            </w:r>
          </w:p>
        </w:tc>
        <w:tc>
          <w:tcPr>
            <w:tcW w:w="2678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 xml:space="preserve">Квалификационный  уровень</w:t>
            </w:r>
          </w:p>
        </w:tc>
        <w:tc>
          <w:tcPr>
            <w:tcW w:w="2693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Профессии рабочих, отнесенные к квалификационным уровням</w:t>
            </w:r>
          </w:p>
        </w:tc>
        <w:tc>
          <w:tcPr>
            <w:tcW w:w="1807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Размер оклада в месяц ( руб.)</w:t>
            </w:r>
          </w:p>
        </w:tc>
      </w:tr>
      <w:tr>
        <w:tc>
          <w:tcPr>
            <w:tcW w:w="2392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Общеотраслевые профессии рабочих первого уровня</w:t>
            </w:r>
          </w:p>
        </w:tc>
        <w:tc>
          <w:tcPr>
            <w:tcW w:w="2678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 квалификационный уровень</w:t>
            </w:r>
          </w:p>
        </w:tc>
        <w:tc>
          <w:tcPr>
            <w:tcW w:w="2693" w:type="dxa"/>
          </w:tcPr>
          <w:p>
            <w:pPr>
              <w:pStyle w:val="P5"/>
              <w:rPr>
                <w:rStyle w:val="C3"/>
                <w:rFonts w:ascii="Times New Roman" w:hAnsi="Times New Roman"/>
                <w:sz w:val="22"/>
              </w:rPr>
            </w:pPr>
            <w:r>
              <w:rPr>
                <w:rStyle w:val="C3"/>
                <w:rFonts w:ascii="Times New Roman" w:hAnsi="Times New Roman"/>
                <w:sz w:val="22"/>
              </w:rPr>
              <w:t>Наименование профессий рабочих, по которым предусмотрено присвоение 1,и 2 квалификационных разрядов соответствии с единым тарифно-квалификационным справочником работ и профессий рабочих: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уборщик служебных помещений</w:t>
            </w:r>
          </w:p>
          <w:p>
            <w:pPr>
              <w:pStyle w:val="P1"/>
              <w:rPr>
                <w:rStyle w:val="C3"/>
                <w:sz w:val="24"/>
              </w:rPr>
            </w:pPr>
          </w:p>
        </w:tc>
        <w:tc>
          <w:tcPr>
            <w:tcW w:w="1807" w:type="dxa"/>
          </w:tcPr>
          <w:p>
            <w:pPr>
              <w:pStyle w:val="P1"/>
              <w:jc w:val="center"/>
              <w:rPr>
                <w:rStyle w:val="C3"/>
                <w:color w:val="C00000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color w:val="C00000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color w:val="C00000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color w:val="C00000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color w:val="C00000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color w:val="C00000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color w:val="auto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color w:val="C00000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color w:val="C00000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color w:val="C00000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4601</w:t>
            </w:r>
          </w:p>
        </w:tc>
      </w:tr>
      <w:tr>
        <w:tc>
          <w:tcPr>
            <w:tcW w:w="2392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 xml:space="preserve">Общеотраслевые профессии рабочих второго  уровня</w:t>
            </w:r>
          </w:p>
        </w:tc>
        <w:tc>
          <w:tcPr>
            <w:tcW w:w="2678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2 квалификационный уровень</w:t>
            </w:r>
          </w:p>
        </w:tc>
        <w:tc>
          <w:tcPr>
            <w:tcW w:w="2693" w:type="dxa"/>
          </w:tcPr>
          <w:p>
            <w:pPr>
              <w:pStyle w:val="P5"/>
              <w:jc w:val="left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Наименование профессий рабочих, по которым предусмотрено присвоение 6 и 7 квалификационных разрядов соответствии с единым тарифно-квалификационным справочником работ и профессий рабочих</w:t>
            </w:r>
          </w:p>
          <w:p>
            <w:pPr>
              <w:pStyle w:val="P1"/>
              <w:rPr>
                <w:rStyle w:val="C3"/>
              </w:rPr>
            </w:pPr>
          </w:p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Водитель автомобиля</w:t>
            </w:r>
          </w:p>
          <w:p>
            <w:pPr>
              <w:pStyle w:val="P1"/>
              <w:rPr>
                <w:rStyle w:val="C3"/>
                <w:sz w:val="24"/>
              </w:rPr>
            </w:pPr>
          </w:p>
        </w:tc>
        <w:tc>
          <w:tcPr>
            <w:tcW w:w="1807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5087</w:t>
            </w:r>
          </w:p>
        </w:tc>
      </w:tr>
    </w:tbl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sectPr>
      <w:type w:val="nextPage"/>
      <w:pgSz w:w="11906" w:h="16838" w:code="9"/>
      <w:pgMar w:left="1700" w:right="566" w:top="1133" w:bottom="1133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076227C"/>
    <w:multiLevelType w:val="multilevel"/>
    <w:lvl w:ilvl="0">
      <w:start w:val="1"/>
      <w:numFmt w:val="decimal"/>
      <w:suff w:val="tab"/>
      <w:lvlText w:val="%1."/>
      <w:lvlJc w:val="left"/>
      <w:pPr>
        <w:ind w:hanging="360" w:left="915"/>
      </w:pPr>
      <w:rPr/>
    </w:lvl>
    <w:lvl w:ilvl="1">
      <w:start w:val="1"/>
      <w:numFmt w:val="lowerLetter"/>
      <w:suff w:val="tab"/>
      <w:lvlText w:val="%2."/>
      <w:lvlJc w:val="left"/>
      <w:pPr>
        <w:ind w:hanging="360" w:left="1635"/>
      </w:pPr>
      <w:rPr/>
    </w:lvl>
    <w:lvl w:ilvl="2">
      <w:start w:val="1"/>
      <w:numFmt w:val="lowerRoman"/>
      <w:suff w:val="tab"/>
      <w:lvlText w:val="%3."/>
      <w:lvlJc w:val="right"/>
      <w:pPr>
        <w:ind w:hanging="180" w:left="2355"/>
      </w:pPr>
      <w:rPr/>
    </w:lvl>
    <w:lvl w:ilvl="3">
      <w:start w:val="1"/>
      <w:numFmt w:val="decimal"/>
      <w:suff w:val="tab"/>
      <w:lvlText w:val="%4."/>
      <w:lvlJc w:val="left"/>
      <w:pPr>
        <w:ind w:hanging="360" w:left="3075"/>
      </w:pPr>
      <w:rPr/>
    </w:lvl>
    <w:lvl w:ilvl="4">
      <w:start w:val="1"/>
      <w:numFmt w:val="lowerLetter"/>
      <w:suff w:val="tab"/>
      <w:lvlText w:val="%5."/>
      <w:lvlJc w:val="left"/>
      <w:pPr>
        <w:ind w:hanging="360" w:left="3795"/>
      </w:pPr>
      <w:rPr/>
    </w:lvl>
    <w:lvl w:ilvl="5">
      <w:start w:val="1"/>
      <w:numFmt w:val="lowerRoman"/>
      <w:suff w:val="tab"/>
      <w:lvlText w:val="%6."/>
      <w:lvlJc w:val="right"/>
      <w:pPr>
        <w:ind w:hanging="180" w:left="4515"/>
      </w:pPr>
      <w:rPr/>
    </w:lvl>
    <w:lvl w:ilvl="6">
      <w:start w:val="1"/>
      <w:numFmt w:val="decimal"/>
      <w:suff w:val="tab"/>
      <w:lvlText w:val="%7."/>
      <w:lvlJc w:val="left"/>
      <w:pPr>
        <w:ind w:hanging="360" w:left="5235"/>
      </w:pPr>
      <w:rPr/>
    </w:lvl>
    <w:lvl w:ilvl="7">
      <w:start w:val="1"/>
      <w:numFmt w:val="lowerLetter"/>
      <w:suff w:val="tab"/>
      <w:lvlText w:val="%8."/>
      <w:lvlJc w:val="left"/>
      <w:pPr>
        <w:ind w:hanging="360" w:left="5955"/>
      </w:pPr>
      <w:rPr/>
    </w:lvl>
    <w:lvl w:ilvl="8">
      <w:start w:val="1"/>
      <w:numFmt w:val="lowerRoman"/>
      <w:suff w:val="tab"/>
      <w:lvlText w:val="%9."/>
      <w:lvlJc w:val="right"/>
      <w:pPr>
        <w:ind w:hanging="180" w:left="6675"/>
      </w:pPr>
      <w:rPr/>
    </w:lvl>
  </w:abstractNum>
  <w:abstractNum w:abstractNumId="1">
    <w:nsid w:val="28C53F3D"/>
    <w:multiLevelType w:val="multilevel"/>
    <w:lvl w:ilvl="0">
      <w:start w:val="5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28E62A78"/>
    <w:multiLevelType w:val="multilevel"/>
    <w:lvl w:ilvl="0">
      <w:start w:val="3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FFC772A"/>
    <w:multiLevelType w:val="multilevel"/>
    <w:lvl w:ilvl="0">
      <w:start w:val="2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widowControl w:val="0"/>
    </w:pPr>
    <w:rPr>
      <w:sz w:val="20"/>
    </w:rPr>
  </w:style>
  <w:style w:type="paragraph" w:styleId="P2">
    <w:name w:val="ConsPlusNormal"/>
    <w:next w:val="P1"/>
    <w:pPr>
      <w:widowControl w:val="0"/>
      <w:suppressAutoHyphens w:val="1"/>
      <w:ind w:firstLine="720"/>
    </w:pPr>
    <w:rPr>
      <w:rFonts w:ascii="Arial" w:hAnsi="Arial"/>
    </w:rPr>
  </w:style>
  <w:style w:type="paragraph" w:styleId="P3">
    <w:name w:val="Заголовок 3"/>
    <w:basedOn w:val="P1"/>
    <w:next w:val="P1"/>
    <w:qFormat/>
    <w:pPr>
      <w:keepNext w:val="1"/>
      <w:widowControl w:val="1"/>
      <w:jc w:val="center"/>
      <w:outlineLvl w:val="2"/>
    </w:pPr>
    <w:rPr>
      <w:b w:val="1"/>
      <w:sz w:val="40"/>
    </w:rPr>
  </w:style>
  <w:style w:type="paragraph" w:styleId="P4">
    <w:name w:val="Текст выноски"/>
    <w:basedOn w:val="P1"/>
    <w:next w:val="P4"/>
    <w:pPr/>
    <w:rPr>
      <w:rFonts w:ascii="Tahoma" w:hAnsi="Tahoma"/>
      <w:sz w:val="16"/>
    </w:rPr>
  </w:style>
  <w:style w:type="paragraph" w:styleId="P5">
    <w:name w:val="Таблицы (моноширинный)"/>
    <w:basedOn w:val="P1"/>
    <w:next w:val="P1"/>
    <w:pPr>
      <w:jc w:val="both"/>
    </w:pPr>
    <w:rPr>
      <w:rFonts w:ascii="Courier New" w:hAnsi="Courier New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pPr>
      <w:widowControl w:val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