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69954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>№ 3</w:t>
      </w:r>
      <w:r>
        <w:t>1</w:t>
      </w:r>
      <w:r>
        <w:t xml:space="preserve">          2</w:t>
      </w:r>
      <w:r>
        <w:t>6</w:t>
      </w:r>
      <w:r>
        <w:t xml:space="preserve">  сентября     2025   года                с. Степановка                     «Бесплатно»</w:t>
      </w:r>
    </w:p>
    <w:p>
      <w:pPr>
        <w:pStyle w:val="P1"/>
        <w:jc w:val="center"/>
      </w:pPr>
    </w:p>
    <w:p>
      <w:pPr>
        <w:pStyle w:val="P1"/>
        <w:jc w:val="center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13"/>
          <w:b w:val="0"/>
        </w:rPr>
      </w:pPr>
      <w:bookmarkStart w:id="0" w:name="sub_1200"/>
    </w:p>
    <w:p>
      <w:pPr>
        <w:pStyle w:val="P1"/>
        <w:jc w:val="both"/>
        <w:rPr>
          <w:rStyle w:val="C13"/>
          <w:b w:val="0"/>
          <w:sz w:val="23"/>
        </w:rPr>
      </w:pPr>
    </w:p>
    <w:p>
      <w:pPr>
        <w:pStyle w:val="P1"/>
        <w:jc w:val="both"/>
        <w:rPr>
          <w:rStyle w:val="C13"/>
          <w:b w:val="0"/>
        </w:rPr>
      </w:pPr>
      <w:bookmarkEnd w:id="0"/>
    </w:p>
    <w:p>
      <w:pPr>
        <w:spacing w:after="0"/>
        <w:ind w:right="-1"/>
        <w:jc w:val="center"/>
        <w:rPr>
          <w:b w:val="1"/>
          <w:caps w:val="1"/>
          <w:noProof w:val="1"/>
          <w:sz w:val="24"/>
        </w:rPr>
      </w:pPr>
      <w:r>
        <w:rPr>
          <w:b w:val="1"/>
          <w:caps w:val="1"/>
          <w:noProof w:val="1"/>
          <w:sz w:val="24"/>
        </w:rPr>
        <w:t xml:space="preserve">администрациЯ Степановского  СЕЛЬСОВЕТА</w:t>
      </w:r>
    </w:p>
    <w:p>
      <w:pPr>
        <w:spacing w:after="0"/>
        <w:ind w:right="-1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after="0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ab/>
        <w:t>ПОСТАНОВЛЕНИЕ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after="0"/>
        <w:jc w:val="center"/>
        <w:rPr>
          <w:noProof w:val="1"/>
          <w:sz w:val="24"/>
        </w:rPr>
      </w:pPr>
    </w:p>
    <w:p>
      <w:pPr>
        <w:pStyle w:val="P3"/>
        <w:widowControl w:val="0"/>
        <w:tabs>
          <w:tab w:val="left" w:pos="6330" w:leader="none"/>
        </w:tabs>
        <w:spacing w:after="0"/>
        <w:jc w:val="center"/>
        <w:rPr>
          <w:rFonts w:ascii="Times New Roman" w:hAnsi="Times New Roman"/>
          <w:b w:val="0"/>
          <w:noProof w:val="1"/>
          <w:sz w:val="24"/>
          <w:u w:val="single"/>
        </w:rPr>
      </w:pPr>
      <w:r>
        <w:rPr>
          <w:rFonts w:ascii="Times New Roman" w:hAnsi="Times New Roman"/>
          <w:b w:val="0"/>
          <w:noProof w:val="1"/>
          <w:sz w:val="24"/>
        </w:rPr>
        <w:t xml:space="preserve">От </w:t>
      </w:r>
      <w:r>
        <w:rPr>
          <w:rFonts w:ascii="Times New Roman" w:hAnsi="Times New Roman"/>
          <w:b w:val="0"/>
          <w:noProof w:val="1"/>
          <w:sz w:val="24"/>
          <w:u w:val="single"/>
        </w:rPr>
        <w:t>«25» сентября 2025 года</w:t>
      </w:r>
      <w:r>
        <w:rPr>
          <w:rFonts w:ascii="Times New Roman" w:hAnsi="Times New Roman"/>
          <w:b w:val="0"/>
          <w:noProof w:val="1"/>
          <w:sz w:val="24"/>
        </w:rPr>
        <w:t xml:space="preserve">  № 116</w:t>
      </w:r>
    </w:p>
    <w:p>
      <w:pPr>
        <w:tabs>
          <w:tab w:val="left" w:pos="8949" w:leader="none"/>
          <w:tab w:val="left" w:pos="9210" w:leader="none"/>
        </w:tabs>
        <w:spacing w:after="0"/>
        <w:jc w:val="center"/>
        <w:rPr>
          <w:noProof w:val="1"/>
          <w:sz w:val="24"/>
        </w:rPr>
      </w:pPr>
      <w:r>
        <w:rPr>
          <w:noProof w:val="1"/>
          <w:sz w:val="24"/>
        </w:rPr>
        <w:t xml:space="preserve">с.Степановка </w:t>
      </w:r>
    </w:p>
    <w:p>
      <w:pPr>
        <w:spacing w:after="0"/>
        <w:rPr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Об утверждении топливно-энергетического баланса </w:t>
      </w: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Степановского  сельсовета Бессоновского района </w:t>
      </w: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Пензенской области за 2024 год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ind w:firstLine="435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В 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Степановского  сельсовета постановляет:</w:t>
      </w:r>
    </w:p>
    <w:p>
      <w:pPr>
        <w:spacing w:after="0"/>
        <w:ind w:firstLine="435"/>
        <w:jc w:val="both"/>
        <w:rPr>
          <w:noProof w:val="1"/>
          <w:sz w:val="24"/>
        </w:rPr>
      </w:pPr>
    </w:p>
    <w:p>
      <w:pPr>
        <w:numPr>
          <w:ilvl w:val="0"/>
          <w:numId w:val="25"/>
        </w:numPr>
        <w:ind w:firstLine="567" w:left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Утвердить топливно-энергетический баланс Степановского  сельсовета Бессоновского района Пензенской области за 2024 год (прилагается).   </w:t>
      </w: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  <w:bookmarkStart w:id="1" w:name="sub_5"/>
    </w:p>
    <w:p>
      <w:pPr>
        <w:pStyle w:val="P9"/>
        <w:spacing w:after="0"/>
        <w:jc w:val="both"/>
        <w:rPr>
          <w:noProof w:val="1"/>
          <w:color w:val="auto"/>
          <w:sz w:val="24"/>
        </w:rPr>
      </w:pPr>
      <w:r>
        <w:rPr>
          <w:rFonts w:ascii="Times New Roman" w:hAnsi="Times New Roman"/>
          <w:noProof w:val="1"/>
          <w:color w:val="auto"/>
          <w:sz w:val="24"/>
        </w:rPr>
        <w:t xml:space="preserve">        </w:t>
      </w:r>
      <w:r>
        <w:rPr>
          <w:noProof w:val="1"/>
          <w:color w:val="auto"/>
          <w:sz w:val="24"/>
        </w:rPr>
        <w:t>2. Опубликовать настоящее постановление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3. Настоящее постановление вступает в силу на следующий день после дня его официального опубликования.</w:t>
      </w: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  <w:bookmarkEnd w:id="1"/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Глава  администрации</w:t>
      </w:r>
    </w:p>
    <w:p>
      <w:pPr>
        <w:pStyle w:val="P22"/>
        <w:spacing w:lineRule="auto" w:line="240" w:after="0"/>
        <w:ind w:firstLine="567" w:left="0"/>
        <w:jc w:val="both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Степановского сельсовета                                               Е.Н.Яшина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> </w:t>
      </w: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</w:p>
    <w:p>
      <w:pPr>
        <w:spacing w:lineRule="atLeast" w:line="20" w:after="0"/>
        <w:jc w:val="right"/>
        <w:rPr>
          <w:noProof w:val="1"/>
          <w:sz w:val="24"/>
        </w:rPr>
      </w:pPr>
      <w:r>
        <w:rPr>
          <w:noProof w:val="1"/>
          <w:sz w:val="24"/>
        </w:rPr>
        <w:t>Приложение</w:t>
      </w:r>
    </w:p>
    <w:p>
      <w:pPr>
        <w:spacing w:lineRule="atLeast" w:line="20" w:after="0"/>
        <w:jc w:val="right"/>
        <w:rPr>
          <w:noProof w:val="1"/>
          <w:sz w:val="24"/>
        </w:rPr>
      </w:pPr>
      <w:r>
        <w:rPr>
          <w:noProof w:val="1"/>
          <w:sz w:val="24"/>
        </w:rPr>
        <w:t>к постановлению администрации</w:t>
      </w:r>
    </w:p>
    <w:p>
      <w:pPr>
        <w:spacing w:lineRule="atLeast" w:line="20" w:after="0"/>
        <w:jc w:val="right"/>
        <w:rPr>
          <w:noProof w:val="1"/>
          <w:sz w:val="24"/>
        </w:rPr>
      </w:pPr>
      <w:r>
        <w:rPr>
          <w:noProof w:val="1"/>
          <w:sz w:val="24"/>
        </w:rPr>
        <w:t xml:space="preserve">от   25.09.2025г. № 116                </w:t>
      </w:r>
    </w:p>
    <w:p>
      <w:pPr>
        <w:spacing w:lineRule="atLeast" w:line="20" w:after="0"/>
        <w:jc w:val="right"/>
        <w:rPr>
          <w:noProof w:val="1"/>
          <w:sz w:val="24"/>
        </w:rPr>
      </w:pPr>
    </w:p>
    <w:p>
      <w:pPr>
        <w:spacing w:lineRule="atLeast" w:line="20" w:after="0"/>
        <w:jc w:val="right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Топливно - энергетический баланс</w:t>
      </w: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Степановского  сельсовета Бессоновского района </w:t>
      </w: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В состав Степановского  сельсовета входят 3 населенных пункта: с.Бакшеевка, с.Степановка, с. Трофимовка.</w:t>
      </w:r>
    </w:p>
    <w:p>
      <w:pPr>
        <w:spacing w:after="0"/>
        <w:ind w:firstLine="708"/>
        <w:jc w:val="both"/>
        <w:rPr>
          <w:noProof w:val="1"/>
          <w:sz w:val="24"/>
        </w:rPr>
      </w:pP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Площадь муниципального образования составляет -  16628,9 га,</w:t>
      </w: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На 1 января 2024 года численность поселения составила  1352  человека в том числе: </w:t>
      </w: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>Основными потребителями энергетических ресурсов в Степановском сельсовете являются бюджетные потребители, промышленные предприятия и население.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На территории Степановского  сельсовета действуют: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>- отделение сбербанка;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> -почтовое отделения связи;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 -здравоохранение: Степановская  амбулатория, Трофимовский здравпункт;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-культура: </w:t>
      </w:r>
      <w:r>
        <w:rPr>
          <w:b w:val="1"/>
          <w:noProof w:val="1"/>
          <w:color w:val="000000"/>
          <w:sz w:val="24"/>
        </w:rPr>
        <w:t xml:space="preserve">структурное подразделение МАУ «ЦКДС «Юбилейный» Бессоновского района Пензенской области в селе Степановка,   структурное подразделение МАУ «ЦКДС «Юбилейный» Бессоновского района Пензенской области в селе Трофимовка.                                                                                                                                 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>-образование: МБОУ СОШ им. И.А.Никулина с. Степановка;</w:t>
      </w:r>
    </w:p>
    <w:p>
      <w:pPr>
        <w:spacing w:after="0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-  предпринимательство: ООО « Степановка-Агро», ООО «НИКА».</w:t>
      </w:r>
    </w:p>
    <w:p>
      <w:pPr>
        <w:spacing w:after="0"/>
        <w:jc w:val="both"/>
        <w:rPr>
          <w:noProof w:val="1"/>
          <w:sz w:val="24"/>
        </w:rPr>
      </w:pP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>Отопление во всех организациях, учреждениях, предприятиях сельсовета индивидуальное.</w:t>
      </w: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>Топливно – энергетический баланс в Степановском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В топливно-энергетическом балансе Степановского  сельсовета присутствует тепловая энергия.</w:t>
      </w:r>
    </w:p>
    <w:p>
      <w:pPr>
        <w:spacing w:after="0"/>
        <w:ind w:firstLine="708"/>
        <w:jc w:val="both"/>
        <w:rPr>
          <w:noProof w:val="1"/>
          <w:sz w:val="24"/>
        </w:rPr>
      </w:pPr>
      <w:r>
        <w:rPr>
          <w:noProof w:val="1"/>
          <w:sz w:val="24"/>
        </w:rPr>
        <w:t xml:space="preserve">На производство тепловой энергии Степановского  сельсовета расходуются природный газ и электричество.</w:t>
      </w:r>
    </w:p>
    <w:p>
      <w:pPr>
        <w:spacing w:lineRule="atLeast" w:line="20" w:after="0"/>
        <w:jc w:val="both"/>
        <w:rPr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ПРИЛОЖЕНИЕ 1.</w:t>
      </w: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 xml:space="preserve"> Однопродуктовый баланс сырой нефти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50"/>
        </w:trPr>
        <w:tc>
          <w:tcPr>
            <w:tcW w:w="100" w:type="dxa"/>
            <w:tcBorders>
              <w:top w:val="single" w:sz="8" w:space="0" w:shadow="0" w:frame="0" w:color="000000"/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360" w:type="dxa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</w:t>
            </w:r>
          </w:p>
        </w:tc>
        <w:tc>
          <w:tcPr>
            <w:tcW w:w="10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60" w:type="dxa"/>
            <w:gridSpan w:val="2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Сырая нефть, включая газовыйконденсат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10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3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60" w:type="dxa"/>
            <w:gridSpan w:val="2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10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3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 у.т.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0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3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659" w:type="dxa"/>
            <w:tcBorders>
              <w:bottom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и рыбоводство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3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5460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1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759" w:type="dxa"/>
            <w:gridSpan w:val="2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0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rPr>
          <w:noProof w:val="1"/>
          <w:color w:val="FF0000"/>
          <w:sz w:val="24"/>
        </w:rPr>
      </w:pPr>
    </w:p>
    <w:p>
      <w:pPr>
        <w:spacing w:after="0"/>
        <w:rPr>
          <w:noProof w:val="1"/>
          <w:sz w:val="24"/>
        </w:rPr>
      </w:pPr>
    </w:p>
    <w:p>
      <w:pPr>
        <w:spacing w:after="0"/>
        <w:rPr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ПРИЛОЖЕНИЕ 2. 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>Однопродуктовый баланс нефтепродуктов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wAfter w:w="10" w:type="dxa"/>
          <w:trHeight w:hRule="atLeast" w:val="386"/>
        </w:trPr>
        <w:tc>
          <w:tcPr>
            <w:tcW w:w="478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163" w:type="dxa"/>
            <w:gridSpan w:val="2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Номера  строк</w:t>
            </w:r>
          </w:p>
        </w:tc>
        <w:tc>
          <w:tcPr>
            <w:tcW w:w="1278" w:type="dxa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 Мазут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Дизельное топливо</w:t>
            </w:r>
          </w:p>
        </w:tc>
      </w:tr>
      <w:tr>
        <w:trPr>
          <w:wAfter w:w="10" w:type="dxa"/>
          <w:trHeight w:hRule="atLeast" w:val="80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63" w:type="dxa"/>
            <w:gridSpan w:val="2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7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145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</w:tr>
      <w:tr>
        <w:trPr>
          <w:trHeight w:hRule="atLeast" w:val="562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7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40"/>
        </w:trPr>
        <w:tc>
          <w:tcPr>
            <w:tcW w:w="4789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163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30" w:type="dxa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3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25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1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3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  <w:tr>
        <w:trPr>
          <w:trHeight w:hRule="atLeast" w:val="40"/>
        </w:trPr>
        <w:tc>
          <w:tcPr>
            <w:tcW w:w="4789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163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465" w:type="dxa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</w:tr>
      <w:tr>
        <w:trPr>
          <w:trHeight w:hRule="atLeast" w:val="245"/>
        </w:trPr>
        <w:tc>
          <w:tcPr>
            <w:tcW w:w="4789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48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465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</w:tr>
    </w:tbl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ПРИЛОЖЕНИЕ 3.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 xml:space="preserve"> Однопродуктовый баланс природного газа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818"/>
        </w:trPr>
        <w:tc>
          <w:tcPr>
            <w:tcW w:w="494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581" w:type="dxa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Природный газ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4940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1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тыс.м3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33"/>
        </w:trPr>
        <w:tc>
          <w:tcPr>
            <w:tcW w:w="494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00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9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1435.3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33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1435,3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0,00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36"/>
        </w:trPr>
        <w:tc>
          <w:tcPr>
            <w:tcW w:w="494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32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0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4940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установки</w:t>
            </w:r>
          </w:p>
        </w:tc>
        <w:tc>
          <w:tcPr>
            <w:tcW w:w="1581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31"/>
        </w:trPr>
        <w:tc>
          <w:tcPr>
            <w:tcW w:w="4940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1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494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32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9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color w:val="C00000"/>
                <w:sz w:val="24"/>
              </w:rPr>
            </w:pPr>
            <w:r>
              <w:rPr>
                <w:noProof w:val="1"/>
                <w:color w:val="C00000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1300,0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135,3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2"/>
        </w:trPr>
        <w:tc>
          <w:tcPr>
            <w:tcW w:w="494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32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8"/>
        </w:trPr>
        <w:tc>
          <w:tcPr>
            <w:tcW w:w="494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нужды</w:t>
            </w:r>
          </w:p>
        </w:tc>
        <w:tc>
          <w:tcPr>
            <w:tcW w:w="158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ind w:firstLine="708"/>
        <w:jc w:val="both"/>
        <w:rPr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ПРИЛОЖЕНИЕ 4. </w:t>
      </w: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>Однопродуктовый баланс прочего твердого топлива (уголь)муниципального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gridAfter w:val="1"/>
          <w:trHeight w:hRule="atLeast" w:val="886"/>
        </w:trPr>
        <w:tc>
          <w:tcPr>
            <w:tcW w:w="110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618" w:type="dxa"/>
            <w:gridSpan w:val="2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 строк</w:t>
            </w:r>
          </w:p>
        </w:tc>
        <w:tc>
          <w:tcPr>
            <w:tcW w:w="10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98" w:type="dxa"/>
            <w:gridSpan w:val="2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Прочее твердое топливо(уголь)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127"/>
        </w:trPr>
        <w:tc>
          <w:tcPr>
            <w:tcW w:w="110" w:type="dxa"/>
            <w:gridSpan w:val="2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618" w:type="dxa"/>
            <w:gridSpan w:val="2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баланса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98" w:type="dxa"/>
            <w:gridSpan w:val="2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125"/>
        </w:trPr>
        <w:tc>
          <w:tcPr>
            <w:tcW w:w="110" w:type="dxa"/>
            <w:gridSpan w:val="2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618" w:type="dxa"/>
            <w:gridSpan w:val="2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3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85"/>
        </w:trPr>
        <w:tc>
          <w:tcPr>
            <w:tcW w:w="110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9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3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1"/>
        </w:trPr>
        <w:tc>
          <w:tcPr>
            <w:tcW w:w="110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9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98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плот куб.м.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317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12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color w:val="FF0000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1"/>
        </w:trPr>
        <w:tc>
          <w:tcPr>
            <w:tcW w:w="30" w:type="dxa"/>
            <w:tcBorders>
              <w:left w:val="single" w:sz="8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514" w:type="dxa"/>
            <w:gridSpan w:val="3"/>
            <w:tcBorders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left w:val="single" w:sz="4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49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37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color w:val="FF0000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319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120" w:type="dxa"/>
            <w:gridSpan w:val="2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8"/>
        </w:trPr>
        <w:tc>
          <w:tcPr>
            <w:tcW w:w="110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434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498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378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317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120" w:type="dxa"/>
            <w:gridSpan w:val="2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314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59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12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86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65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1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37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8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61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8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98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120" w:type="dxa"/>
            <w:gridSpan w:val="2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5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12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135"/>
        </w:trPr>
        <w:tc>
          <w:tcPr>
            <w:tcW w:w="5544" w:type="dxa"/>
            <w:gridSpan w:val="3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качестве сырья и на  нетопливные нужды</w:t>
            </w:r>
          </w:p>
        </w:tc>
        <w:tc>
          <w:tcPr>
            <w:tcW w:w="1598" w:type="dxa"/>
            <w:gridSpan w:val="2"/>
            <w:vMerge w:val="continue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478" w:type="dxa"/>
            <w:vMerge w:val="continue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ПРИЛОЖЕНИЕ 5. 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>Однопродуктовый баланс гидроэнергии и НВИЭ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wAfter w:w="20" w:type="dxa"/>
          <w:trHeight w:hRule="atLeast" w:val="248"/>
        </w:trPr>
        <w:tc>
          <w:tcPr>
            <w:tcW w:w="97" w:type="dxa"/>
            <w:tcBorders>
              <w:top w:val="single" w:sz="8" w:space="0" w:shadow="0" w:frame="0" w:color="000000"/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311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99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tcBorders>
              <w:top w:val="single" w:sz="8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Гидроэнергия</w:t>
            </w:r>
          </w:p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20" w:type="dxa"/>
          <w:trHeight w:hRule="atLeast" w:val="133"/>
        </w:trPr>
        <w:tc>
          <w:tcPr>
            <w:tcW w:w="97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311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9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vMerge w:val="restart"/>
            <w:tcBorders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баланса</w:t>
            </w:r>
          </w:p>
        </w:tc>
        <w:tc>
          <w:tcPr>
            <w:tcW w:w="1417" w:type="dxa"/>
            <w:gridSpan w:val="3"/>
            <w:vMerge w:val="continue"/>
            <w:tcBorders>
              <w:left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4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20" w:type="dxa"/>
          <w:trHeight w:hRule="atLeast" w:val="135"/>
        </w:trPr>
        <w:tc>
          <w:tcPr>
            <w:tcW w:w="97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31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99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vMerge w:val="continue"/>
            <w:tcBorders>
              <w:bottom w:val="single" w:sz="8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17" w:type="dxa"/>
            <w:gridSpan w:val="3"/>
            <w:vMerge w:val="continue"/>
            <w:tcBorders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20" w:type="dxa"/>
          <w:trHeight w:hRule="atLeast" w:val="135"/>
        </w:trPr>
        <w:tc>
          <w:tcPr>
            <w:tcW w:w="97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31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99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tcBorders>
              <w:bottom w:val="single" w:sz="8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30" w:type="dxa"/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97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311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  <w:right w:val="single" w:sz="8" w:space="0" w:shadow="0" w:frame="0" w:color="BFBFBF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0"/>
        </w:trPr>
        <w:tc>
          <w:tcPr>
            <w:tcW w:w="6408" w:type="dxa"/>
            <w:gridSpan w:val="2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3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33"/>
        </w:trPr>
        <w:tc>
          <w:tcPr>
            <w:tcW w:w="6408" w:type="dxa"/>
            <w:gridSpan w:val="2"/>
            <w:vMerge w:val="restart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сырья и на  нетопливные нужды</w:t>
            </w:r>
          </w:p>
        </w:tc>
        <w:tc>
          <w:tcPr>
            <w:tcW w:w="1814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38"/>
        </w:trPr>
        <w:tc>
          <w:tcPr>
            <w:tcW w:w="6408" w:type="dxa"/>
            <w:gridSpan w:val="2"/>
            <w:vMerge w:val="continue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99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15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347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rPr>
          <w:noProof w:val="1"/>
          <w:sz w:val="24"/>
        </w:rPr>
      </w:pPr>
    </w:p>
    <w:p>
      <w:pPr>
        <w:spacing w:after="0"/>
        <w:rPr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ПРИЛОЖЕНИЕ 6. 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>Однопродуктовый баланс атомной энергии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36"/>
        </w:trPr>
        <w:tc>
          <w:tcPr>
            <w:tcW w:w="30" w:type="dxa"/>
            <w:tcBorders>
              <w:top w:val="single" w:sz="8" w:space="0" w:shadow="0" w:frame="0" w:color="000000"/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920" w:type="dxa"/>
            <w:gridSpan w:val="3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 строк</w:t>
            </w:r>
          </w:p>
        </w:tc>
        <w:tc>
          <w:tcPr>
            <w:tcW w:w="6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Атомная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3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920" w:type="dxa"/>
            <w:gridSpan w:val="3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баланса</w:t>
            </w: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40" w:type="dxa"/>
            <w:gridSpan w:val="2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энергия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31"/>
        </w:trPr>
        <w:tc>
          <w:tcPr>
            <w:tcW w:w="3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920" w:type="dxa"/>
            <w:gridSpan w:val="3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80" w:type="dxa"/>
            <w:gridSpan w:val="3"/>
            <w:vMerge w:val="continue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72"/>
        </w:trPr>
        <w:tc>
          <w:tcPr>
            <w:tcW w:w="3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920" w:type="dxa"/>
            <w:gridSpan w:val="3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кВт*ч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110" w:type="dxa"/>
            <w:gridSpan w:val="2"/>
            <w:tcBorders>
              <w:left w:val="single" w:sz="8" w:space="0" w:shadow="0" w:frame="0" w:color="000000"/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84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  <w:right w:val="single" w:sz="8" w:space="0" w:shadow="0" w:frame="0" w:color="BFBFBF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120" w:type="dxa"/>
            <w:gridSpan w:val="2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239"/>
        </w:trPr>
        <w:tc>
          <w:tcPr>
            <w:tcW w:w="6950" w:type="dxa"/>
            <w:gridSpan w:val="3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12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127"/>
        </w:trPr>
        <w:tc>
          <w:tcPr>
            <w:tcW w:w="6950" w:type="dxa"/>
            <w:gridSpan w:val="3"/>
            <w:vMerge w:val="restart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20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180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gridAfter w:val="1"/>
          <w:trHeight w:hRule="atLeast" w:val="85"/>
        </w:trPr>
        <w:tc>
          <w:tcPr>
            <w:tcW w:w="6950" w:type="dxa"/>
            <w:gridSpan w:val="3"/>
            <w:vMerge w:val="continue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rPr>
          <w:noProof w:val="1"/>
          <w:sz w:val="24"/>
        </w:rPr>
      </w:pPr>
    </w:p>
    <w:p>
      <w:pPr>
        <w:spacing w:after="0"/>
        <w:rPr>
          <w:noProof w:val="1"/>
          <w:sz w:val="24"/>
        </w:rPr>
      </w:pPr>
    </w:p>
    <w:p>
      <w:pPr>
        <w:spacing w:after="0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ПРИЛОЖЕНИЕ 7.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 xml:space="preserve"> Однопродуктовый баланс электрической энергии муниципального образования Степановский сельсовет Бессоновского района Пензенской области за 2024 год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490"/>
        </w:trPr>
        <w:tc>
          <w:tcPr>
            <w:tcW w:w="5400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700" w:type="dxa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Электроэнергия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5400" w:type="dxa"/>
            <w:vMerge w:val="continue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баланса</w:t>
            </w:r>
          </w:p>
        </w:tc>
        <w:tc>
          <w:tcPr>
            <w:tcW w:w="296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5400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vMerge w:val="continue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0"/>
        </w:trPr>
        <w:tc>
          <w:tcPr>
            <w:tcW w:w="5400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кВт*ч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33"/>
        </w:trPr>
        <w:tc>
          <w:tcPr>
            <w:tcW w:w="540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29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00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color w:val="FF0000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2517,0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w="540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29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2517,0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8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1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2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3"/>
        </w:trPr>
        <w:tc>
          <w:tcPr>
            <w:tcW w:w="540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8.3</w:t>
            </w:r>
          </w:p>
        </w:tc>
        <w:tc>
          <w:tcPr>
            <w:tcW w:w="29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1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1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9.1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9.2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9.3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2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6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77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  <w:shd w:val="clear" w:fill="FFFFFF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  <w:shd w:val="clear" w:fill="FFFFFF"/>
              </w:rPr>
              <w:t>2375,0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68,0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74,0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53"/>
        </w:trPr>
        <w:tc>
          <w:tcPr>
            <w:tcW w:w="5400" w:type="dxa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296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-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4"/>
        </w:trPr>
        <w:tc>
          <w:tcPr>
            <w:tcW w:w="5400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6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rPr>
          <w:noProof w:val="1"/>
          <w:sz w:val="24"/>
        </w:rPr>
      </w:pPr>
    </w:p>
    <w:p>
      <w:pPr>
        <w:spacing w:after="0"/>
        <w:rPr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ПРИЛОЖЕНИЕ 8. 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  <w:r>
        <w:rPr>
          <w:b w:val="1"/>
          <w:noProof w:val="1"/>
          <w:sz w:val="24"/>
        </w:rPr>
        <w:t>Однопродуктовый баланс тепловой энергии муниципального образования Степановский сельсовет Бессоновского района Пензенской области</w:t>
      </w:r>
      <w:bookmarkStart w:id="2" w:name="_GoBack"/>
      <w:bookmarkEnd w:id="2"/>
      <w:r>
        <w:rPr>
          <w:b w:val="1"/>
          <w:noProof w:val="1"/>
          <w:sz w:val="24"/>
        </w:rPr>
        <w:t xml:space="preserve"> за 2024 год</w:t>
      </w:r>
    </w:p>
    <w:p>
      <w:pPr>
        <w:spacing w:after="0"/>
        <w:jc w:val="center"/>
        <w:rPr>
          <w:noProof w:val="1"/>
          <w:sz w:val="24"/>
        </w:rPr>
      </w:pPr>
    </w:p>
    <w:p>
      <w:pPr>
        <w:spacing w:after="0"/>
        <w:jc w:val="center"/>
        <w:rPr>
          <w:noProof w:val="1"/>
          <w:sz w:val="24"/>
        </w:rPr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848"/>
        </w:trPr>
        <w:tc>
          <w:tcPr>
            <w:tcW w:w="120" w:type="dxa"/>
            <w:tcBorders>
              <w:top w:val="single" w:sz="8" w:space="0" w:shadow="0" w:frame="0" w:color="000000"/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Тепловая энергия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5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баланса</w:t>
            </w:r>
          </w:p>
        </w:tc>
        <w:tc>
          <w:tcPr>
            <w:tcW w:w="252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120" w:type="dxa"/>
            <w:tcBorders>
              <w:left w:val="single" w:sz="8" w:space="0" w:shadow="0" w:frame="0" w:color="000000"/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4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0"/>
        </w:trPr>
        <w:tc>
          <w:tcPr>
            <w:tcW w:w="120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top w:val="single" w:sz="4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Гкал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9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98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1153,53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1153,53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5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67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Производство тепловой энергии</w:t>
            </w:r>
          </w:p>
        </w:tc>
        <w:tc>
          <w:tcPr>
            <w:tcW w:w="16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6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1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67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8,3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36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9,1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9,2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9,3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0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57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8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4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1131,76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21,77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1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</w:t>
            </w: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5"/>
        </w:trPr>
        <w:tc>
          <w:tcPr>
            <w:tcW w:w="120" w:type="dxa"/>
            <w:tcBorders>
              <w:lef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качестве сырья и на  нетопливные нужды</w:t>
            </w:r>
          </w:p>
        </w:tc>
        <w:tc>
          <w:tcPr>
            <w:tcW w:w="1660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32"/>
        </w:trPr>
        <w:tc>
          <w:tcPr>
            <w:tcW w:w="120" w:type="dxa"/>
            <w:tcBorders>
              <w:left w:val="single" w:sz="8" w:space="0" w:shadow="0" w:frame="0" w:color="000000"/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5620" w:type="dxa"/>
            <w:vMerge w:val="continue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</w:p>
    <w:p>
      <w:pPr>
        <w:spacing w:after="0"/>
        <w:jc w:val="right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ПРИЛОЖЕНИЕ 9.</w:t>
      </w:r>
    </w:p>
    <w:p>
      <w:pPr>
        <w:spacing w:after="0"/>
        <w:jc w:val="center"/>
        <w:rPr>
          <w:b w:val="1"/>
          <w:noProof w:val="1"/>
          <w:sz w:val="24"/>
        </w:rPr>
      </w:pPr>
    </w:p>
    <w:p>
      <w:pPr>
        <w:spacing w:after="0"/>
        <w:jc w:val="center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 xml:space="preserve"> Коэффициенты перерасчета топлива и энергии в условное топливо</w:t>
      </w:r>
    </w:p>
    <w:p>
      <w:pPr>
        <w:spacing w:after="0"/>
        <w:jc w:val="center"/>
        <w:rPr>
          <w:noProof w:val="1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59"/>
        </w:trPr>
        <w:tc>
          <w:tcPr>
            <w:tcW w:w="567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№</w:t>
            </w:r>
          </w:p>
        </w:tc>
        <w:tc>
          <w:tcPr>
            <w:tcW w:w="4753" w:type="dxa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Коэффициенты пересчета в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0"/>
        </w:trPr>
        <w:tc>
          <w:tcPr>
            <w:tcW w:w="567" w:type="dxa"/>
            <w:vMerge w:val="continue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753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Виды ТЭР</w:t>
            </w:r>
          </w:p>
        </w:tc>
        <w:tc>
          <w:tcPr>
            <w:tcW w:w="154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условное топливо по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0"/>
        </w:trPr>
        <w:tc>
          <w:tcPr>
            <w:tcW w:w="567" w:type="dxa"/>
            <w:vMerge w:val="restart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п/п</w:t>
            </w:r>
          </w:p>
        </w:tc>
        <w:tc>
          <w:tcPr>
            <w:tcW w:w="4753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измерения</w:t>
            </w:r>
          </w:p>
        </w:tc>
        <w:tc>
          <w:tcPr>
            <w:tcW w:w="292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5"/>
        </w:trPr>
        <w:tc>
          <w:tcPr>
            <w:tcW w:w="567" w:type="dxa"/>
            <w:vMerge w:val="continue"/>
            <w:tcBorders>
              <w:left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753" w:type="dxa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1540" w:type="dxa"/>
            <w:vMerge w:val="continue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угольному эквиваленту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80"/>
        </w:trPr>
        <w:tc>
          <w:tcPr>
            <w:tcW w:w="567" w:type="dxa"/>
            <w:tcBorders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4753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2920" w:type="dxa"/>
            <w:vMerge w:val="continue"/>
            <w:tcBorders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6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Уголь каменный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0,730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2.</w:t>
            </w:r>
          </w:p>
        </w:tc>
        <w:tc>
          <w:tcPr>
            <w:tcW w:w="4753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Уголь бурый</w:t>
            </w:r>
          </w:p>
        </w:tc>
        <w:tc>
          <w:tcPr>
            <w:tcW w:w="154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0,467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3.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uppressAutoHyphens w:val="1"/>
              <w:spacing w:after="0"/>
              <w:jc w:val="both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uppressAutoHyphens w:val="1"/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uppressAutoHyphens w:val="1"/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 xml:space="preserve">                    0,830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4.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Торф топливный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0,340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5.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куб. м (плотн.)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0,266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6.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7.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1,154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8.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0,990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9.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Брикеты угольные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0,605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10.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0,600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11.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Мазут топочный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1,370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12.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Мазут флотский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13.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1,450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14.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15.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16.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0,570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27"/>
        </w:trPr>
        <w:tc>
          <w:tcPr>
            <w:tcW w:w="567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17.</w:t>
            </w:r>
          </w:p>
        </w:tc>
        <w:tc>
          <w:tcPr>
            <w:tcW w:w="4753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куб. м</w:t>
            </w:r>
          </w:p>
        </w:tc>
        <w:tc>
          <w:tcPr>
            <w:tcW w:w="292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1,500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18.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Газ сжиженный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1,570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19.</w:t>
            </w:r>
          </w:p>
        </w:tc>
        <w:tc>
          <w:tcPr>
            <w:tcW w:w="4753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Топливо дизельное</w:t>
            </w:r>
          </w:p>
        </w:tc>
        <w:tc>
          <w:tcPr>
            <w:tcW w:w="154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top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1,450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20.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Топливо моторное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21.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1,490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19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22.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1,490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23.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1,470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24.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Нефтебитум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1,350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25.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0,430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26.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Электроэнергия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0,1228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27.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Теплоэнергия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0,1486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6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28.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Гидроэнергия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0,3445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29.</w:t>
            </w:r>
          </w:p>
        </w:tc>
        <w:tc>
          <w:tcPr>
            <w:tcW w:w="4753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Атомная энергия</w:t>
            </w:r>
          </w:p>
        </w:tc>
        <w:tc>
          <w:tcPr>
            <w:tcW w:w="154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jc w:val="center"/>
              <w:rPr>
                <w:noProof w:val="1"/>
                <w:sz w:val="24"/>
              </w:rPr>
            </w:pPr>
            <w:r>
              <w:rPr>
                <w:noProof w:val="1"/>
                <w:sz w:val="24"/>
              </w:rPr>
              <w:t>0,3445</w:t>
            </w: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after="0"/>
              <w:rPr>
                <w:noProof w:val="1"/>
                <w:sz w:val="24"/>
              </w:rPr>
            </w:pPr>
          </w:p>
        </w:tc>
      </w:tr>
    </w:tbl>
    <w:p>
      <w:pPr>
        <w:spacing w:after="0"/>
        <w:rPr>
          <w:noProof w:val="1"/>
          <w:sz w:val="24"/>
        </w:rPr>
      </w:pPr>
    </w:p>
    <w:p>
      <w:pPr>
        <w:spacing w:after="0"/>
        <w:ind w:firstLine="852"/>
        <w:jc w:val="both"/>
        <w:rPr>
          <w:i w:val="1"/>
          <w:noProof w:val="1"/>
          <w:sz w:val="24"/>
        </w:rPr>
      </w:pPr>
      <w:r>
        <w:rPr>
          <w:i w:val="1"/>
          <w:noProof w:val="1"/>
          <w:sz w:val="24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>
      <w:pPr>
        <w:pStyle w:val="P1"/>
        <w:jc w:val="both"/>
        <w:rPr>
          <w:rStyle w:val="C13"/>
          <w:b w:val="0"/>
        </w:rPr>
      </w:pPr>
    </w:p>
    <w:p>
      <w:pPr>
        <w:pStyle w:val="P1"/>
        <w:jc w:val="both"/>
        <w:rPr>
          <w:rStyle w:val="C13"/>
          <w:b w:val="0"/>
        </w:rPr>
      </w:pPr>
    </w:p>
    <w:p>
      <w:pPr>
        <w:pStyle w:val="P1"/>
        <w:jc w:val="both"/>
        <w:rPr>
          <w:rStyle w:val="C13"/>
          <w:b w:val="0"/>
        </w:rPr>
      </w:pPr>
    </w:p>
    <w:tbl>
      <w:tblPr>
        <w:tblStyle w:val="T2"/>
        <w:tblpPr w:leftFromText="180" w:rightFromText="180" w:tblpX="1" w:tblpY="1495" w:horzAnchor="margin" w:vertAnchor="page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 xml:space="preserve">АДМИНИСТРАЦИЯ СТЕПАНОВСКОГО  СЕЛЬСОВЕТА</w:t>
            </w:r>
          </w:p>
        </w:tc>
      </w:tr>
      <w:tr>
        <w:trPr>
          <w:trHeight w:hRule="atLeast" w:val="503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 xml:space="preserve">БЕССОНОВСКОГО РАЙОНА   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РАСПОРЯЖЕНИЕ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rPr>
                <w:sz w:val="24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2"/>
              <w:tblpPr w:leftFromText="180" w:rightFromText="180" w:tblpX="1" w:tblpY="107" w:horzAnchor="margin" w:vertAnchor="text" w:tblpXSpec="center"/>
              <w:tblW w:w="0" w:type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c>
                <w:tcPr>
                  <w:tcW w:w="2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24.09.2025 года</w:t>
                  </w:r>
                </w:p>
              </w:tc>
              <w:tc>
                <w:tcPr>
                  <w:tcW w:w="3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21</w:t>
                  </w:r>
                </w:p>
              </w:tc>
            </w:tr>
            <w:tr>
              <w:tc>
                <w:tcPr>
                  <w:tcW w:w="465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с. Степановка</w:t>
                  </w: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rPr>
                <w:sz w:val="24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P3"/>
              <w:framePr w:w="0" w:h="0" w:hRule="auto" w:wrap="auto" w:vAnchor="margin" w:hAnchor="text" w:x="0" w:xAlign="left" w:y="0" w:yAlign="inline"/>
              <w:spacing w:before="240" w:after="0"/>
              <w:rPr>
                <w:sz w:val="24"/>
              </w:rPr>
            </w:pPr>
          </w:p>
        </w:tc>
      </w:tr>
    </w:tbl>
    <w:p>
      <w:pPr>
        <w:pStyle w:val="P1"/>
        <w:spacing w:after="0"/>
        <w:rPr>
          <w:sz w:val="24"/>
        </w:rPr>
      </w:pPr>
    </w:p>
    <w:p>
      <w:pPr>
        <w:pStyle w:val="P1"/>
        <w:spacing w:after="0"/>
        <w:jc w:val="center"/>
        <w:rPr>
          <w:sz w:val="24"/>
        </w:rPr>
      </w:pPr>
      <w:r>
        <w:rPr>
          <w:rStyle w:val="C3"/>
          <w:b w:val="1"/>
          <w:sz w:val="24"/>
        </w:rPr>
        <w:t>О начале отопительного сезона 2025-2026 г.г.</w:t>
      </w:r>
    </w:p>
    <w:p>
      <w:pPr>
        <w:pStyle w:val="P1"/>
        <w:spacing w:after="0"/>
        <w:jc w:val="center"/>
        <w:rPr>
          <w:sz w:val="24"/>
        </w:rPr>
      </w:pPr>
    </w:p>
    <w:p>
      <w:pPr>
        <w:pStyle w:val="P1"/>
        <w:spacing w:after="0"/>
        <w:jc w:val="both"/>
        <w:rPr>
          <w:sz w:val="24"/>
        </w:rPr>
      </w:pPr>
      <w:r>
        <w:rPr>
          <w:sz w:val="24"/>
        </w:rPr>
        <w:t xml:space="preserve">               </w:t>
      </w:r>
      <w:r>
        <w:rPr>
          <w:rStyle w:val="C3"/>
          <w:sz w:val="24"/>
        </w:rPr>
        <w:t>В связи с понижением среднесуточной температуры наружного воздуха и другими неблагоприятными погодными условиями, в соответствии с пунктом 12 Правил предоставления коммунальных услуг гражданам, утвержденных постановлением Правительства РФ от 23 мая 2006 года № 307 «О порядке предоставления коммунальных услуг гражданам», руководствуясь Законом «О теплоснабжении» № 190-ФЗ от 27 июля 2010 года:</w:t>
      </w:r>
    </w:p>
    <w:p>
      <w:pPr>
        <w:pStyle w:val="P1"/>
        <w:numPr>
          <w:ilvl w:val="0"/>
          <w:numId w:val="26"/>
        </w:numPr>
        <w:jc w:val="both"/>
        <w:rPr>
          <w:sz w:val="24"/>
        </w:rPr>
      </w:pPr>
      <w:r>
        <w:rPr>
          <w:rStyle w:val="C3"/>
          <w:sz w:val="24"/>
        </w:rPr>
        <w:t>Отопительный сезон начать с 25 сентября 2025 года.</w:t>
      </w:r>
    </w:p>
    <w:p>
      <w:pPr>
        <w:pStyle w:val="P1"/>
        <w:numPr>
          <w:ilvl w:val="0"/>
          <w:numId w:val="26"/>
        </w:numPr>
        <w:jc w:val="both"/>
        <w:rPr>
          <w:sz w:val="24"/>
        </w:rPr>
      </w:pPr>
      <w:r>
        <w:rPr>
          <w:rStyle w:val="C3"/>
          <w:sz w:val="24"/>
        </w:rPr>
        <w:t xml:space="preserve">Довести до сведения руководителей служб и организаций, расположенных на территории Степановского  сельсовета, завершить регулировку гидравлического и теплового режимов в течение 5 дней со дня пуска отопления.</w:t>
      </w:r>
    </w:p>
    <w:p>
      <w:pPr>
        <w:pStyle w:val="P1"/>
        <w:numPr>
          <w:ilvl w:val="0"/>
          <w:numId w:val="26"/>
        </w:numPr>
        <w:jc w:val="both"/>
        <w:outlineLvl w:val="0"/>
        <w:rPr>
          <w:sz w:val="24"/>
        </w:rPr>
      </w:pPr>
      <w:r>
        <w:rPr>
          <w:rStyle w:val="C3"/>
          <w:sz w:val="24"/>
        </w:rPr>
        <w:t>Настоящее распоряжение опубликовать в информационном бюллетене «Сельские ведомости» и разместить на официальном сайте администрации Степановского сельсовета Бессоновского района Пензенской области в информационно-телекоммуникационной сети «Интернет».</w:t>
      </w:r>
    </w:p>
    <w:p>
      <w:pPr>
        <w:pStyle w:val="P1"/>
        <w:numPr>
          <w:ilvl w:val="0"/>
          <w:numId w:val="26"/>
        </w:numPr>
        <w:jc w:val="both"/>
        <w:outlineLvl w:val="0"/>
        <w:rPr>
          <w:sz w:val="24"/>
        </w:rPr>
      </w:pPr>
      <w:r>
        <w:rPr>
          <w:rStyle w:val="C3"/>
          <w:sz w:val="24"/>
        </w:rPr>
        <w:t>Контроль за выполнением настоящего распоряжения оставляю за собой.</w:t>
      </w:r>
    </w:p>
    <w:p>
      <w:pPr>
        <w:pStyle w:val="P1"/>
        <w:spacing w:after="0"/>
        <w:ind w:left="1035"/>
        <w:jc w:val="both"/>
        <w:rPr>
          <w:sz w:val="24"/>
        </w:rPr>
      </w:pPr>
    </w:p>
    <w:p>
      <w:pPr>
        <w:pStyle w:val="P1"/>
        <w:spacing w:after="0"/>
        <w:ind w:firstLine="708"/>
        <w:rPr>
          <w:sz w:val="24"/>
        </w:rPr>
      </w:pPr>
    </w:p>
    <w:p>
      <w:pPr>
        <w:pStyle w:val="P1"/>
        <w:spacing w:after="0"/>
        <w:rPr>
          <w:sz w:val="24"/>
        </w:rPr>
      </w:pPr>
      <w:r>
        <w:rPr>
          <w:rStyle w:val="C3"/>
          <w:sz w:val="24"/>
        </w:rPr>
        <w:t>Глава администрации</w:t>
        <w:br w:type="textWrapping"/>
        <w:t xml:space="preserve">Степановского  сельсовета                                                      Е.Н.Яшина </w:t>
      </w:r>
    </w:p>
    <w:p>
      <w:pPr>
        <w:pStyle w:val="P1"/>
        <w:spacing w:after="0"/>
        <w:rPr>
          <w:sz w:val="24"/>
        </w:rPr>
      </w:pPr>
    </w:p>
    <w:p>
      <w:pPr>
        <w:pStyle w:val="P1"/>
        <w:spacing w:after="0"/>
        <w:rPr>
          <w:sz w:val="24"/>
        </w:rPr>
      </w:pPr>
    </w:p>
    <w:p>
      <w:pPr>
        <w:pStyle w:val="P1"/>
        <w:jc w:val="both"/>
        <w:rPr>
          <w:rStyle w:val="C13"/>
          <w:b w:val="0"/>
        </w:rPr>
      </w:pPr>
    </w:p>
    <w:p>
      <w:pPr>
        <w:pStyle w:val="P1"/>
        <w:jc w:val="both"/>
        <w:rPr>
          <w:rStyle w:val="C13"/>
          <w:b w:val="0"/>
        </w:rPr>
      </w:pPr>
    </w:p>
    <w:p>
      <w:pPr>
        <w:pStyle w:val="P1"/>
        <w:jc w:val="both"/>
        <w:rPr>
          <w:rStyle w:val="C13"/>
          <w:b w:val="0"/>
        </w:rPr>
      </w:pPr>
      <w:r>
        <w:rPr>
          <w:rStyle w:val="C13"/>
          <w:b w:val="0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</w:pPr>
      <w:r>
        <w:t>Учредитель: Комитет местного самоуправления</w:t>
      </w:r>
    </w:p>
    <w:p>
      <w:pPr>
        <w:pStyle w:val="P1"/>
        <w:jc w:val="both"/>
      </w:pPr>
      <w:r>
        <w:t>Степановского сельсовета</w:t>
      </w:r>
    </w:p>
    <w:p>
      <w:pPr>
        <w:pStyle w:val="P1"/>
        <w:jc w:val="both"/>
      </w:pPr>
      <w:r>
        <w:t xml:space="preserve">Издатель: Администрация  Степановского сельсовета</w:t>
      </w:r>
    </w:p>
    <w:p>
      <w:pPr>
        <w:pStyle w:val="P1"/>
        <w:jc w:val="both"/>
      </w:pPr>
      <w:r>
        <w:t>442765 с. Степановка, Бессоновскокого района, Пензенской области</w:t>
      </w:r>
    </w:p>
    <w:p>
      <w:pPr>
        <w:pStyle w:val="P1"/>
        <w:jc w:val="center"/>
      </w:pPr>
      <w:r>
        <w:t>2025 год</w:t>
      </w:r>
    </w:p>
    <w:p>
      <w:pPr>
        <w:pStyle w:val="P1"/>
        <w:tabs>
          <w:tab w:val="left" w:pos="7371" w:leader="none"/>
        </w:tabs>
        <w:rPr>
          <w:rStyle w:val="C3"/>
          <w:vertAlign w:val="subscript"/>
        </w:rPr>
      </w:pPr>
    </w:p>
    <w:p>
      <w:pPr>
        <w:pStyle w:val="P1"/>
        <w:jc w:val="both"/>
        <w:rPr>
          <w:rStyle w:val="C3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142AE64D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5ED7539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6F9D1AA8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C082914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8E419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19ED710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7A9444D0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3693F475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15C11246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1554200F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1892C6F3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230F3B5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29E8644B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41E8729C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3966FD2F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65EFBC2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5EDB662F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1A47B671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5E44668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56178398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14516733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13E6FE9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4A41A169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4A43A1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62FD37D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1EFFC754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5F66B50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5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6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7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8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9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1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2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3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14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5">
    <w:nsid w:val="51380ECF"/>
    <w:multiLevelType w:val="multilevel"/>
    <w:lvl w:ilvl="0">
      <w:start w:val="1"/>
      <w:numFmt w:val="decimal"/>
      <w:suff w:val="tab"/>
      <w:lvlText w:val="%1."/>
      <w:lvlJc w:val="left"/>
      <w:pPr>
        <w:ind w:hanging="360" w:left="144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216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252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32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360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432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468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54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5760"/>
      </w:pPr>
      <w:rPr/>
    </w:lvl>
  </w:abstractNum>
  <w:abstractNum w:abstractNumId="16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7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8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19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0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1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2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3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24">
    <w:nsid w:val="78AF3098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435"/>
      </w:pPr>
      <w:rPr>
        <w:rFonts w:ascii="Times New Roman" w:hAnsi="Times New Roman"/>
        <w:sz w:val="28"/>
      </w:rPr>
    </w:lvl>
    <w:lvl w:ilvl="1">
      <w:start w:val="1"/>
      <w:numFmt w:val="lowerLetter"/>
      <w:suff w:val="tab"/>
      <w:lvlText w:val="%2."/>
      <w:lvlJc w:val="left"/>
      <w:pPr>
        <w:spacing w:lineRule="auto" w:line="240" w:after="0"/>
        <w:ind w:hanging="360" w:left="1155"/>
      </w:pPr>
      <w:rPr/>
    </w:lvl>
    <w:lvl w:ilvl="2">
      <w:start w:val="1"/>
      <w:numFmt w:val="lowerRoman"/>
      <w:suff w:val="tab"/>
      <w:lvlText w:val="%3."/>
      <w:lvlJc w:val="right"/>
      <w:pPr>
        <w:spacing w:lineRule="auto" w:line="240" w:after="0"/>
        <w:ind w:hanging="180" w:left="1875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2595"/>
      </w:pPr>
      <w:rPr/>
    </w:lvl>
    <w:lvl w:ilvl="4">
      <w:start w:val="1"/>
      <w:numFmt w:val="lowerLetter"/>
      <w:suff w:val="tab"/>
      <w:lvlText w:val="%5."/>
      <w:lvlJc w:val="left"/>
      <w:pPr>
        <w:spacing w:lineRule="auto" w:line="240" w:after="0"/>
        <w:ind w:hanging="360" w:left="3315"/>
      </w:pPr>
      <w:rPr/>
    </w:lvl>
    <w:lvl w:ilvl="5">
      <w:start w:val="1"/>
      <w:numFmt w:val="lowerRoman"/>
      <w:suff w:val="tab"/>
      <w:lvlText w:val="%6."/>
      <w:lvlJc w:val="right"/>
      <w:pPr>
        <w:spacing w:lineRule="auto" w:line="240" w:after="0"/>
        <w:ind w:hanging="180" w:left="4035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4755"/>
      </w:pPr>
      <w:rPr/>
    </w:lvl>
    <w:lvl w:ilvl="7">
      <w:start w:val="1"/>
      <w:numFmt w:val="lowerLetter"/>
      <w:suff w:val="tab"/>
      <w:lvlText w:val="%8."/>
      <w:lvlJc w:val="left"/>
      <w:pPr>
        <w:spacing w:lineRule="auto" w:line="240" w:after="0"/>
        <w:ind w:hanging="360" w:left="5475"/>
      </w:pPr>
      <w:rPr/>
    </w:lvl>
    <w:lvl w:ilvl="8">
      <w:start w:val="1"/>
      <w:numFmt w:val="lowerRoman"/>
      <w:suff w:val="tab"/>
      <w:lvlText w:val="%9."/>
      <w:lvlJc w:val="right"/>
      <w:pPr>
        <w:spacing w:lineRule="auto" w:line="240" w:after="0"/>
        <w:ind w:hanging="180" w:left="6195"/>
      </w:pPr>
      <w:rPr/>
    </w:lvl>
  </w:abstractNum>
  <w:abstractNum w:abstractNumId="25">
    <w:nsid w:val="4AB13D40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1035"/>
      </w:pPr>
      <w:rPr/>
    </w:lvl>
    <w:lvl w:ilvl="1">
      <w:start w:val="1"/>
      <w:numFmt w:val="lowerLetter"/>
      <w:suff w:val="tab"/>
      <w:lvlText w:val="%2."/>
      <w:lvlJc w:val="left"/>
      <w:pPr>
        <w:spacing w:lineRule="auto" w:line="240" w:after="0"/>
        <w:ind w:hanging="360" w:left="1755"/>
      </w:pPr>
      <w:rPr/>
    </w:lvl>
    <w:lvl w:ilvl="2">
      <w:start w:val="1"/>
      <w:numFmt w:val="lowerRoman"/>
      <w:suff w:val="tab"/>
      <w:lvlText w:val="%3."/>
      <w:lvlJc w:val="right"/>
      <w:pPr>
        <w:spacing w:lineRule="auto" w:line="240" w:after="0"/>
        <w:ind w:hanging="180" w:left="2475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3195"/>
      </w:pPr>
      <w:rPr/>
    </w:lvl>
    <w:lvl w:ilvl="4">
      <w:start w:val="1"/>
      <w:numFmt w:val="lowerLetter"/>
      <w:suff w:val="tab"/>
      <w:lvlText w:val="%5."/>
      <w:lvlJc w:val="left"/>
      <w:pPr>
        <w:spacing w:lineRule="auto" w:line="240" w:after="0"/>
        <w:ind w:hanging="360" w:left="3915"/>
      </w:pPr>
      <w:rPr/>
    </w:lvl>
    <w:lvl w:ilvl="5">
      <w:start w:val="1"/>
      <w:numFmt w:val="lowerRoman"/>
      <w:suff w:val="tab"/>
      <w:lvlText w:val="%6."/>
      <w:lvlJc w:val="right"/>
      <w:pPr>
        <w:spacing w:lineRule="auto" w:line="240" w:after="0"/>
        <w:ind w:hanging="180" w:left="4635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5355"/>
      </w:pPr>
      <w:rPr/>
    </w:lvl>
    <w:lvl w:ilvl="7">
      <w:start w:val="1"/>
      <w:numFmt w:val="lowerLetter"/>
      <w:suff w:val="tab"/>
      <w:lvlText w:val="%8."/>
      <w:lvlJc w:val="left"/>
      <w:pPr>
        <w:spacing w:lineRule="auto" w:line="240" w:after="0"/>
        <w:ind w:hanging="360" w:left="6075"/>
      </w:pPr>
      <w:rPr/>
    </w:lvl>
    <w:lvl w:ilvl="8">
      <w:start w:val="1"/>
      <w:numFmt w:val="lowerRoman"/>
      <w:suff w:val="tab"/>
      <w:lvlText w:val="%9."/>
      <w:lvlJc w:val="right"/>
      <w:pPr>
        <w:spacing w:lineRule="auto" w:line="240" w:after="0"/>
        <w:ind w:hanging="180" w:left="6795"/>
      </w:pPr>
      <w:rPr/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9"/>
  </w:num>
  <w:num w:numId="5">
    <w:abstractNumId w:val="13"/>
  </w:num>
  <w:num w:numId="6">
    <w:abstractNumId w:val="12"/>
  </w:num>
  <w:num w:numId="7">
    <w:abstractNumId w:val="17"/>
  </w:num>
  <w:num w:numId="8">
    <w:abstractNumId w:val="18"/>
  </w:num>
  <w:num w:numId="9">
    <w:abstractNumId w:val="4"/>
  </w:num>
  <w:num w:numId="10">
    <w:abstractNumId w:val="16"/>
  </w:num>
  <w:num w:numId="11">
    <w:abstractNumId w:val="19"/>
  </w:num>
  <w:num w:numId="12">
    <w:abstractNumId w:val="14"/>
  </w:num>
  <w:num w:numId="13">
    <w:abstractNumId w:val="10"/>
  </w:num>
  <w:num w:numId="14">
    <w:abstractNumId w:val="3"/>
  </w:num>
  <w:num w:numId="15">
    <w:abstractNumId w:val="23"/>
  </w:num>
  <w:num w:numId="16">
    <w:abstractNumId w:val="6"/>
  </w:num>
  <w:num w:numId="17">
    <w:abstractNumId w:val="21"/>
  </w:num>
  <w:num w:numId="18">
    <w:abstractNumId w:val="22"/>
  </w:num>
  <w:num w:numId="19">
    <w:abstractNumId w:val="7"/>
  </w:num>
  <w:num w:numId="20">
    <w:abstractNumId w:val="20"/>
  </w:num>
  <w:num w:numId="21">
    <w:abstractNumId w:val="0"/>
  </w:num>
  <w:num w:numId="22">
    <w:abstractNumId w:val="1"/>
  </w:num>
  <w:num w:numId="23">
    <w:abstractNumId w:val="2"/>
  </w:num>
  <w:num w:numId="24">
    <w:abstractNumId w:val="15"/>
  </w:num>
  <w:num w:numId="25">
    <w:abstractNumId w:val="24"/>
  </w:num>
  <w:num w:numId="26">
    <w:abstractNumId w:val="2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4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aliases w:val="Раздел Договора,H1,&quot;Алмаз&quot;"/>
    <w:basedOn w:val="P1"/>
    <w:next w:val="P1"/>
    <w:link w:val="C4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6"/>
    <w:qFormat/>
    <w:pPr>
      <w:keepNext w:val="1"/>
      <w:spacing w:before="240" w:after="6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8"/>
    <w:qFormat/>
    <w:pPr>
      <w:keepNext w:val="1"/>
      <w:spacing w:before="240" w:after="6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9"/>
    <w:qFormat/>
    <w:pPr>
      <w:spacing w:before="240" w:after="6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10"/>
    <w:qFormat/>
    <w:pPr>
      <w:spacing w:before="240" w:after="60"/>
      <w:outlineLvl w:val="6"/>
    </w:pPr>
    <w:rPr/>
  </w:style>
  <w:style w:type="paragraph" w:styleId="P18">
    <w:name w:val="Заголовок 8"/>
    <w:basedOn w:val="P1"/>
    <w:next w:val="P1"/>
    <w:link w:val="C11"/>
    <w:qFormat/>
    <w:pPr>
      <w:spacing w:before="240" w:after="6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1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/>
      <w:jc w:val="right"/>
    </w:pPr>
    <w:rPr>
      <w:rFonts w:ascii="Constantia" w:hAnsi="Constantia"/>
    </w:rPr>
  </w:style>
  <w:style w:type="paragraph" w:styleId="P29">
    <w:name w:val="Обычный (веб)"/>
    <w:aliases w:val=" Знак Знак,Знак Знак"/>
    <w:basedOn w:val="P1"/>
    <w:next w:val="P29"/>
    <w:link w:val="C39"/>
    <w:pPr>
      <w:spacing w:before="100" w:after="119" w:beforeAutospacing="1"/>
    </w:pPr>
    <w:rPr/>
  </w:style>
  <w:style w:type="paragraph" w:styleId="P30">
    <w:name w:val="Верхний колонтитул"/>
    <w:basedOn w:val="P1"/>
    <w:next w:val="P30"/>
    <w:link w:val="C2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2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23"/>
    <w:pPr>
      <w:spacing w:after="120"/>
      <w:ind w:left="283"/>
    </w:pPr>
    <w:rPr/>
  </w:style>
  <w:style w:type="paragraph" w:styleId="P33">
    <w:name w:val="Основной текст 3"/>
    <w:basedOn w:val="P1"/>
    <w:next w:val="P33"/>
    <w:link w:val="C24"/>
    <w:pPr>
      <w:spacing w:after="120"/>
    </w:pPr>
    <w:rPr>
      <w:sz w:val="16"/>
    </w:rPr>
  </w:style>
  <w:style w:type="paragraph" w:styleId="P34">
    <w:name w:val="Основной текст"/>
    <w:basedOn w:val="P1"/>
    <w:next w:val="P34"/>
    <w:link w:val="C25"/>
    <w:pPr>
      <w:widowControl w:val="0"/>
      <w:suppressAutoHyphens w:val="1"/>
      <w:spacing w:after="12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26"/>
    <w:pPr>
      <w:spacing w:after="120"/>
      <w:ind w:left="283"/>
    </w:pPr>
    <w:rPr>
      <w:sz w:val="16"/>
    </w:rPr>
  </w:style>
  <w:style w:type="paragraph" w:styleId="P37">
    <w:name w:val="Текст выноски"/>
    <w:basedOn w:val="P1"/>
    <w:next w:val="P37"/>
    <w:link w:val="C28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/>
      <w:ind w:firstLine="720"/>
      <w:jc w:val="both"/>
    </w:pPr>
    <w:rPr/>
  </w:style>
  <w:style w:type="paragraph" w:styleId="P42">
    <w:name w:val="Обычный (Web)"/>
    <w:basedOn w:val="P1"/>
    <w:next w:val="P42"/>
    <w:link w:val="C34"/>
    <w:pPr>
      <w:spacing w:before="100" w:after="10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35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8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38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40"/>
    <w:pPr>
      <w:widowControl w:val="0"/>
      <w:shd w:val="clear" w:fill="FFFFFF"/>
      <w:spacing w:lineRule="exact" w:line="158" w:after="78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1"/>
    <w:basedOn w:val="P1"/>
    <w:next w:val="P62"/>
    <w:pPr>
      <w:spacing w:before="100" w:after="100" w:beforeAutospacing="1" w:afterAutospacing="1"/>
    </w:pPr>
    <w:rPr/>
  </w:style>
  <w:style w:type="paragraph" w:styleId="P63">
    <w:name w:val="docdata"/>
    <w:aliases w:val="docy,v5,21468,bqiaagaaeyqcaaagiaiaaaorsaaabbliaaaaaaaaaaaaaaaaaaaaaaaaaaaaaaaaaaaaaaaaaaaaaaaaaaaaaaaaaaaaaaaaaaaaaaaaaaaaaaaaaaaaaaaaaaaaaaaaaaaaaaaaaaaaaaaaaaaaaaaaaaaaaaaaaaaaaaaaaaaaaaaaaaaaaaaaaaaaaaaaaaaaaaaaaaaaaaaaaaaaaaaaaaaaaaaaaaaaaaa"/>
    <w:basedOn w:val="P1"/>
    <w:next w:val="P63"/>
    <w:pPr>
      <w:spacing w:before="100" w:after="100" w:beforeAutospacing="1" w:afterAutospacing="1"/>
    </w:pPr>
    <w:rPr/>
  </w:style>
  <w:style w:type="paragraph" w:styleId="P64">
    <w:name w:val="Список"/>
    <w:basedOn w:val="P34"/>
    <w:next w:val="P64"/>
    <w:pPr>
      <w:widowControl w:val="1"/>
      <w:spacing w:lineRule="auto" w:line="288" w:after="140"/>
    </w:pPr>
    <w:rPr/>
  </w:style>
  <w:style w:type="paragraph" w:styleId="P65">
    <w:name w:val="Стиль2"/>
    <w:basedOn w:val="P46"/>
    <w:next w:val="P65"/>
    <w:pPr>
      <w:tabs>
        <w:tab w:val="clear" w:pos="930" w:leader="none"/>
      </w:tabs>
      <w:spacing w:before="60"/>
      <w:ind w:firstLine="283" w:left="344"/>
      <w:outlineLvl w:val="6"/>
    </w:pPr>
    <w:rPr/>
  </w:style>
  <w:style w:type="paragraph" w:styleId="P66">
    <w:name w:val="Заголовок таблицы"/>
    <w:basedOn w:val="P58"/>
    <w:next w:val="P66"/>
    <w:pPr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Заголовок 1 Знак"/>
    <w:aliases w:val="Раздел Договора Знак,H1 Знак,&quot;Алмаз&quot; Знак"/>
    <w:link w:val="P11"/>
    <w:rPr>
      <w:rFonts w:ascii="Arial" w:hAnsi="Arial"/>
      <w:b w:val="1"/>
      <w:sz w:val="32"/>
    </w:rPr>
  </w:style>
  <w:style w:type="character" w:styleId="C5">
    <w:name w:val="Заголовок 2 Знак"/>
    <w:link w:val="P12"/>
    <w:rPr>
      <w:b w:val="1"/>
      <w:sz w:val="28"/>
    </w:rPr>
  </w:style>
  <w:style w:type="character" w:styleId="C6">
    <w:name w:val="Заголовок 3 Знак"/>
    <w:link w:val="P13"/>
    <w:rPr>
      <w:rFonts w:ascii="Cambria" w:hAnsi="Cambria"/>
      <w:b w:val="1"/>
      <w:sz w:val="26"/>
    </w:rPr>
  </w:style>
  <w:style w:type="character" w:styleId="C7">
    <w:name w:val="Заголовок 4 Знак"/>
    <w:link w:val="P14"/>
    <w:rPr>
      <w:b w:val="1"/>
      <w:sz w:val="28"/>
    </w:rPr>
  </w:style>
  <w:style w:type="character" w:styleId="C8">
    <w:name w:val="Заголовок 5 Знак"/>
    <w:link w:val="P15"/>
    <w:rPr>
      <w:b w:val="1"/>
      <w:sz w:val="28"/>
    </w:rPr>
  </w:style>
  <w:style w:type="character" w:styleId="C9">
    <w:name w:val="Заголовок 6 Знак"/>
    <w:link w:val="P16"/>
    <w:rPr>
      <w:b w:val="1"/>
      <w:sz w:val="22"/>
    </w:rPr>
  </w:style>
  <w:style w:type="character" w:styleId="C10">
    <w:name w:val="Заголовок 7 Знак"/>
    <w:link w:val="P17"/>
    <w:rPr/>
  </w:style>
  <w:style w:type="character" w:styleId="C11">
    <w:name w:val="Заголовок 8 Знак"/>
    <w:link w:val="P18"/>
    <w:rPr>
      <w:i w:val="1"/>
    </w:rPr>
  </w:style>
  <w:style w:type="character" w:styleId="C12">
    <w:name w:val="Гипертекстовая ссылка"/>
    <w:rPr>
      <w:color w:val="106BBE"/>
    </w:rPr>
  </w:style>
  <w:style w:type="character" w:styleId="C13">
    <w:name w:val="Цветовое выделение"/>
    <w:rPr>
      <w:b w:val="1"/>
      <w:color w:val="26282F"/>
    </w:rPr>
  </w:style>
  <w:style w:type="character" w:styleId="C14">
    <w:name w:val="Гиперссылка"/>
    <w:rPr>
      <w:color w:val="0000FF"/>
      <w:u w:val="single"/>
    </w:rPr>
  </w:style>
  <w:style w:type="character" w:styleId="C15">
    <w:name w:val="Основной текст 2 Знак"/>
    <w:link w:val="P21"/>
    <w:rPr>
      <w:rFonts w:ascii="Arial" w:hAnsi="Arial"/>
      <w:sz w:val="28"/>
    </w:rPr>
  </w:style>
  <w:style w:type="character" w:styleId="C16">
    <w:name w:val="Font Style40"/>
    <w:rPr>
      <w:rFonts w:ascii="Times New Roman" w:hAnsi="Times New Roman"/>
      <w:i w:val="1"/>
      <w:sz w:val="26"/>
    </w:rPr>
  </w:style>
  <w:style w:type="character" w:styleId="C17">
    <w:name w:val="Font Style44"/>
    <w:rPr>
      <w:rFonts w:ascii="Times New Roman" w:hAnsi="Times New Roman"/>
      <w:sz w:val="26"/>
    </w:rPr>
  </w:style>
  <w:style w:type="character" w:styleId="C18">
    <w:name w:val="Font Style42"/>
    <w:rPr>
      <w:rFonts w:ascii="Times New Roman" w:hAnsi="Times New Roman"/>
      <w:b w:val="1"/>
      <w:i w:val="1"/>
      <w:sz w:val="26"/>
    </w:rPr>
  </w:style>
  <w:style w:type="character" w:styleId="C19">
    <w:name w:val="Font Style43"/>
    <w:rPr>
      <w:rFonts w:ascii="Times New Roman" w:hAnsi="Times New Roman"/>
      <w:b w:val="1"/>
      <w:sz w:val="26"/>
    </w:rPr>
  </w:style>
  <w:style w:type="character" w:styleId="C20">
    <w:name w:val="Верхний колонтитул Знак"/>
    <w:link w:val="P30"/>
    <w:rPr/>
  </w:style>
  <w:style w:type="character" w:styleId="C21">
    <w:name w:val="Нижний колонтитул Знак"/>
    <w:link w:val="P31"/>
    <w:rPr/>
  </w:style>
  <w:style w:type="character" w:styleId="C22">
    <w:name w:val="Выделение"/>
    <w:qFormat/>
    <w:rPr>
      <w:i w:val="1"/>
    </w:rPr>
  </w:style>
  <w:style w:type="character" w:styleId="C23">
    <w:name w:val="Основной текст с отступом Знак"/>
    <w:link w:val="P32"/>
    <w:rPr/>
  </w:style>
  <w:style w:type="character" w:styleId="C24">
    <w:name w:val="Основной текст 3 Знак"/>
    <w:link w:val="P33"/>
    <w:rPr>
      <w:sz w:val="16"/>
    </w:rPr>
  </w:style>
  <w:style w:type="character" w:styleId="C25">
    <w:name w:val="Основной текст Знак"/>
    <w:link w:val="P34"/>
    <w:rPr/>
  </w:style>
  <w:style w:type="character" w:styleId="C26">
    <w:name w:val="Основной текст с отступом 3 Знак"/>
    <w:link w:val="P36"/>
    <w:rPr>
      <w:sz w:val="16"/>
    </w:rPr>
  </w:style>
  <w:style w:type="character" w:styleId="C27">
    <w:name w:val="Основной текст с отступом 3 Знак1"/>
    <w:rPr>
      <w:sz w:val="16"/>
    </w:rPr>
  </w:style>
  <w:style w:type="character" w:styleId="C28">
    <w:name w:val="Текст выноски Знак"/>
    <w:link w:val="P37"/>
    <w:rPr>
      <w:rFonts w:ascii="Tahoma" w:hAnsi="Tahoma"/>
      <w:sz w:val="16"/>
    </w:rPr>
  </w:style>
  <w:style w:type="character" w:styleId="C29">
    <w:name w:val="Font Style11"/>
    <w:rPr>
      <w:rFonts w:ascii="Times New Roman" w:hAnsi="Times New Roman"/>
      <w:b w:val="1"/>
      <w:sz w:val="26"/>
    </w:rPr>
  </w:style>
  <w:style w:type="character" w:styleId="C30">
    <w:name w:val="Font Style12"/>
    <w:rPr>
      <w:rFonts w:ascii="Times New Roman" w:hAnsi="Times New Roman"/>
      <w:sz w:val="26"/>
    </w:rPr>
  </w:style>
  <w:style w:type="character" w:styleId="C31">
    <w:name w:val="s1"/>
    <w:rPr/>
  </w:style>
  <w:style w:type="character" w:styleId="C32">
    <w:name w:val="s2"/>
    <w:rPr/>
  </w:style>
  <w:style w:type="character" w:styleId="C33">
    <w:name w:val="hl41"/>
    <w:rPr>
      <w:b w:val="1"/>
      <w:sz w:val="20"/>
    </w:rPr>
  </w:style>
  <w:style w:type="character" w:styleId="C34">
    <w:name w:val="Обычный (Web) Знак"/>
    <w:link w:val="P42"/>
    <w:rPr>
      <w:rFonts w:ascii="Arial Unicode MS" w:hAnsi="Arial Unicode MS"/>
    </w:rPr>
  </w:style>
  <w:style w:type="character" w:styleId="C35">
    <w:name w:val="Обычный текст Знак"/>
    <w:link w:val="P43"/>
    <w:rPr>
      <w:sz w:val="28"/>
    </w:rPr>
  </w:style>
  <w:style w:type="character" w:styleId="C36">
    <w:name w:val="Знак сноски"/>
    <w:rPr>
      <w:vertAlign w:val="superscript"/>
    </w:rPr>
  </w:style>
  <w:style w:type="character" w:styleId="C37">
    <w:name w:val="Строгий"/>
    <w:qFormat/>
    <w:rPr>
      <w:b w:val="1"/>
    </w:rPr>
  </w:style>
  <w:style w:type="character" w:styleId="C38">
    <w:name w:val="Текст Знак"/>
    <w:link w:val="P48"/>
    <w:rPr>
      <w:rFonts w:ascii="Courier New" w:hAnsi="Courier New"/>
      <w:sz w:val="20"/>
    </w:rPr>
  </w:style>
  <w:style w:type="character" w:styleId="C39">
    <w:name w:val="Обычный (веб) Знак"/>
    <w:aliases w:val="Обычный (Web) Знак Знак, Знак Знак Знак,Знак Знак Знак"/>
    <w:link w:val="P29"/>
    <w:rPr/>
  </w:style>
  <w:style w:type="character" w:styleId="C40">
    <w:name w:val="Основной текст (3)_"/>
    <w:link w:val="P50"/>
    <w:rPr>
      <w:b w:val="1"/>
      <w:sz w:val="18"/>
    </w:rPr>
  </w:style>
  <w:style w:type="character" w:styleId="C41">
    <w:name w:val="hyperlink"/>
    <w:rPr/>
  </w:style>
  <w:style w:type="character" w:styleId="C42">
    <w:name w:val="Основной шрифт абзаца1"/>
    <w:rPr/>
  </w:style>
  <w:style w:type="character" w:styleId="C43">
    <w:name w:val="ConsPlusNormal Знак"/>
    <w:link w:val="P2"/>
    <w:rPr>
      <w:rFonts w:ascii="Arial" w:hAnsi="Arial"/>
    </w:rPr>
  </w:style>
  <w:style w:type="character" w:styleId="C44">
    <w:name w:val="text"/>
    <w:qFormat/>
    <w:rPr/>
  </w:style>
  <w:style w:type="character" w:styleId="C45">
    <w:name w:val="b-mail-dropdown__item__content"/>
    <w:basedOn w:val="C3"/>
    <w:rPr/>
  </w:style>
  <w:style w:type="character" w:styleId="C46">
    <w:name w:val="apple-converted-space"/>
    <w:basedOn w:val="C3"/>
    <w:rPr/>
  </w:style>
  <w:style w:type="character" w:styleId="C47">
    <w:name w:val="Номер страницы"/>
    <w:basedOn w:val="C3"/>
    <w:rPr/>
  </w:style>
  <w:style w:type="character" w:styleId="C48">
    <w:name w:val="Текст сноски Знак"/>
    <w:basedOn w:val="C3"/>
    <w:link w:val="P44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