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9C63EF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ind w:firstLine="900"/>
        <w:jc w:val="right"/>
        <w:rPr>
          <w:rStyle w:val="C3"/>
          <w:b w:val="1"/>
          <w:sz w:val="28"/>
        </w:rPr>
      </w:pPr>
      <w:r>
        <w:rPr>
          <w:rStyle w:val="C3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2674620</wp:posOffset>
            </wp:positionH>
            <wp:positionV relativeFrom="paragraph">
              <wp:posOffset>12700</wp:posOffset>
            </wp:positionV>
            <wp:extent cx="733425" cy="914400"/>
            <wp:wrapNone/>
            <wp:docPr id="1" name="Рисунок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"/>
        <w:ind w:firstLine="900"/>
        <w:jc w:val="right"/>
        <w:rPr>
          <w:rStyle w:val="C3"/>
          <w:b w:val="1"/>
          <w:sz w:val="28"/>
        </w:rPr>
      </w:pPr>
    </w:p>
    <w:p>
      <w:pPr>
        <w:pStyle w:val="P1"/>
        <w:ind w:firstLine="900"/>
        <w:jc w:val="right"/>
        <w:rPr>
          <w:rStyle w:val="C3"/>
          <w:b w:val="1"/>
          <w:sz w:val="28"/>
        </w:rPr>
      </w:pPr>
    </w:p>
    <w:p>
      <w:pPr>
        <w:pStyle w:val="P1"/>
        <w:ind w:firstLine="900"/>
        <w:jc w:val="right"/>
        <w:rPr>
          <w:rStyle w:val="C3"/>
          <w:b w:val="1"/>
          <w:i w:val="1"/>
          <w:sz w:val="28"/>
        </w:rPr>
      </w:pPr>
    </w:p>
    <w:tbl>
      <w:tblPr>
        <w:tblStyle w:val="T2"/>
        <w:tblpPr w:leftFromText="180" w:rightFromText="180" w:tblpX="1" w:tblpY="258" w:horzAnchor="margin" w:vertAnchor="text"/>
        <w:tblW w:w="9720" w:type="dxa"/>
        <w:tblLayout w:type="fixed"/>
        <w:tblCellMar>
          <w:left w:w="0" w:type="dxa"/>
          <w:right w:w="0" w:type="dxa"/>
        </w:tblCellMar>
      </w:tblPr>
      <w:tblGrid/>
      <w:tr>
        <w:trPr>
          <w:trHeight w:hRule="exact" w:val="397"/>
        </w:trPr>
        <w:tc>
          <w:tcPr>
            <w:tcW w:w="972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b w:val="1"/>
                <w:sz w:val="28"/>
              </w:rPr>
            </w:pPr>
          </w:p>
        </w:tc>
      </w:tr>
      <w:tr>
        <w:tc>
          <w:tcPr>
            <w:tcW w:w="972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>КОМИТЕТ МЕСТНОГО САМОУПРАВЛЕНИЯ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>С</w:t>
            </w:r>
            <w:r>
              <w:rPr>
                <w:rStyle w:val="C3"/>
                <w:b w:val="1"/>
                <w:sz w:val="32"/>
              </w:rPr>
              <w:t xml:space="preserve">ТЕПАНОВСКОГО </w:t>
            </w:r>
            <w:r>
              <w:rPr>
                <w:rStyle w:val="C3"/>
                <w:b w:val="1"/>
                <w:sz w:val="32"/>
              </w:rPr>
              <w:t xml:space="preserve">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>БЕССОНОВСКОГО</w:t>
            </w:r>
            <w:r>
              <w:rPr>
                <w:rStyle w:val="C3"/>
                <w:b w:val="1"/>
                <w:i w:val="1"/>
                <w:sz w:val="32"/>
              </w:rPr>
              <w:t xml:space="preserve"> </w:t>
            </w:r>
            <w:r>
              <w:rPr>
                <w:rStyle w:val="C3"/>
                <w:b w:val="1"/>
                <w:sz w:val="32"/>
              </w:rPr>
              <w:t>РАЙОНА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b w:val="1"/>
                <w:sz w:val="36"/>
              </w:rPr>
            </w:pPr>
            <w:r>
              <w:rPr>
                <w:rStyle w:val="C3"/>
                <w:b w:val="1"/>
                <w:sz w:val="32"/>
              </w:rPr>
              <w:t>ВОСЬМОГО СОЗЫВА</w:t>
            </w:r>
          </w:p>
        </w:tc>
      </w:tr>
      <w:tr>
        <w:trPr>
          <w:trHeight w:hRule="exact" w:val="397"/>
        </w:trPr>
        <w:tc>
          <w:tcPr>
            <w:tcW w:w="972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both"/>
              <w:rPr>
                <w:rStyle w:val="C3"/>
              </w:rPr>
            </w:pPr>
          </w:p>
        </w:tc>
      </w:tr>
      <w:tr>
        <w:trPr>
          <w:trHeight w:hRule="atLeast" w:val="315"/>
        </w:trPr>
        <w:tc>
          <w:tcPr>
            <w:tcW w:w="9720" w:type="dxa"/>
          </w:tcPr>
          <w:p>
            <w:pPr>
              <w:pStyle w:val="P5"/>
              <w:framePr w:w="0" w:h="0" w:hRule="auto" w:wrap="auto" w:vAnchor="margin" w:hAnchor="text" w:x="0" w:xAlign="left" w:y="0" w:yAlign="inline"/>
              <w:spacing w:before="0" w:after="0"/>
              <w:jc w:val="center"/>
              <w:rPr>
                <w:rStyle w:val="C3"/>
                <w:rFonts w:ascii="Times New Roman" w:hAnsi="Times New Roman"/>
                <w:sz w:val="28"/>
              </w:rPr>
            </w:pPr>
            <w:r>
              <w:rPr>
                <w:rStyle w:val="C3"/>
                <w:rFonts w:ascii="Times New Roman" w:hAnsi="Times New Roman"/>
                <w:sz w:val="28"/>
              </w:rPr>
              <w:t>Р Е Ш Е Н И 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</w:rPr>
            </w:pPr>
          </w:p>
        </w:tc>
      </w:tr>
      <w:tr>
        <w:trPr>
          <w:trHeight w:hRule="exact" w:val="80"/>
        </w:trPr>
        <w:tc>
          <w:tcPr>
            <w:tcW w:w="9720" w:type="dxa"/>
            <w:vAlign w:val="center"/>
          </w:tcPr>
          <w:p>
            <w:pPr>
              <w:pStyle w:val="P5"/>
              <w:framePr w:w="0" w:h="0" w:hRule="auto" w:wrap="auto" w:vAnchor="margin" w:hAnchor="text" w:x="0" w:xAlign="left" w:y="0" w:yAlign="inline"/>
              <w:spacing w:before="0" w:after="0"/>
              <w:rPr>
                <w:rStyle w:val="C3"/>
              </w:rPr>
            </w:pPr>
          </w:p>
        </w:tc>
      </w:tr>
    </w:tbl>
    <w:p>
      <w:pPr>
        <w:pStyle w:val="P1"/>
        <w:rPr>
          <w:rStyle w:val="C3"/>
          <w:b w:val="1"/>
          <w:sz w:val="2"/>
        </w:rPr>
      </w:pPr>
    </w:p>
    <w:tbl>
      <w:tblPr>
        <w:tblStyle w:val="T2"/>
        <w:tblW w:w="0" w:type="auto"/>
        <w:jc w:val="center"/>
        <w:tblLayout w:type="fixed"/>
        <w:tblCellMar>
          <w:left w:w="0" w:type="dxa"/>
          <w:right w:w="0" w:type="dxa"/>
        </w:tblCellMar>
      </w:tblPr>
      <w:tblGrid/>
      <w:tr>
        <w:tc>
          <w:tcPr>
            <w:tcW w:w="334" w:type="dxa"/>
            <w:vAlign w:val="bottom"/>
          </w:tcPr>
          <w:p>
            <w:pPr>
              <w:pStyle w:val="P1"/>
              <w:widowControl w:val="1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shadow="0" w:frame="0" w:color="auto"/>
            </w:tcBorders>
          </w:tcPr>
          <w:p>
            <w:pPr>
              <w:pStyle w:val="P1"/>
              <w:widowControl w:val="1"/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2</w:t>
            </w:r>
            <w:r>
              <w:rPr>
                <w:rStyle w:val="C3"/>
                <w:sz w:val="28"/>
              </w:rPr>
              <w:t>6</w:t>
            </w:r>
            <w:r>
              <w:rPr>
                <w:rStyle w:val="C3"/>
                <w:sz w:val="28"/>
              </w:rPr>
              <w:t>.12.2025</w:t>
            </w:r>
            <w:r>
              <w:rPr>
                <w:rStyle w:val="C3"/>
                <w:sz w:val="28"/>
              </w:rPr>
              <w:t>г.</w:t>
            </w:r>
          </w:p>
        </w:tc>
        <w:tc>
          <w:tcPr>
            <w:tcW w:w="397" w:type="dxa"/>
          </w:tcPr>
          <w:p>
            <w:pPr>
              <w:pStyle w:val="P1"/>
              <w:widowControl w:val="1"/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shadow="0" w:frame="0" w:color="auto"/>
            </w:tcBorders>
          </w:tcPr>
          <w:p>
            <w:pPr>
              <w:pStyle w:val="P1"/>
              <w:widowControl w:val="1"/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113-22/8</w:t>
            </w:r>
          </w:p>
        </w:tc>
      </w:tr>
      <w:tr>
        <w:trPr>
          <w:trHeight w:hRule="atLeast" w:val="250"/>
        </w:trPr>
        <w:tc>
          <w:tcPr>
            <w:tcW w:w="4700" w:type="dxa"/>
            <w:gridSpan w:val="4"/>
          </w:tcPr>
          <w:p>
            <w:pPr>
              <w:pStyle w:val="P1"/>
              <w:widowControl w:val="1"/>
              <w:jc w:val="center"/>
              <w:rPr>
                <w:rStyle w:val="C3"/>
                <w:i w:val="1"/>
                <w:sz w:val="28"/>
              </w:rPr>
            </w:pPr>
            <w:r>
              <w:rPr>
                <w:rStyle w:val="C3"/>
                <w:sz w:val="28"/>
              </w:rPr>
              <w:t xml:space="preserve">   с. Сте</w:t>
            </w:r>
            <w:r>
              <w:rPr>
                <w:rStyle w:val="C3"/>
                <w:sz w:val="28"/>
              </w:rPr>
              <w:t xml:space="preserve">пановка </w:t>
            </w:r>
          </w:p>
        </w:tc>
      </w:tr>
    </w:tbl>
    <w:p>
      <w:pPr>
        <w:pStyle w:val="P17"/>
        <w:spacing w:before="0" w:after="0" w:beforeAutospacing="0" w:afterAutospacing="0"/>
        <w:rPr>
          <w:rStyle w:val="C3"/>
          <w:b w:val="1"/>
          <w:sz w:val="28"/>
        </w:rPr>
      </w:pPr>
    </w:p>
    <w:p>
      <w:pPr>
        <w:pStyle w:val="P16"/>
        <w:spacing w:before="0" w:after="0" w:beforeAutospacing="0" w:afterAutospacing="0"/>
        <w:ind w:firstLine="567"/>
        <w:jc w:val="center"/>
        <w:rPr>
          <w:rStyle w:val="C3"/>
          <w:b w:val="1"/>
          <w:sz w:val="26"/>
        </w:rPr>
      </w:pPr>
      <w:r>
        <w:rPr>
          <w:rStyle w:val="C3"/>
          <w:b w:val="1"/>
          <w:sz w:val="26"/>
        </w:rPr>
        <w:t xml:space="preserve">О внесении изменении в </w:t>
      </w:r>
      <w:r>
        <w:rPr>
          <w:rStyle w:val="C3"/>
          <w:b w:val="1"/>
          <w:sz w:val="26"/>
        </w:rPr>
        <w:t>решение Комитета местного са</w:t>
      </w:r>
      <w:r>
        <w:rPr>
          <w:rStyle w:val="C3"/>
          <w:b w:val="1"/>
          <w:sz w:val="26"/>
        </w:rPr>
        <w:t>моуп</w:t>
      </w:r>
      <w:r>
        <w:rPr>
          <w:rStyle w:val="C3"/>
          <w:b w:val="1"/>
          <w:sz w:val="26"/>
        </w:rPr>
        <w:t xml:space="preserve">равления </w:t>
      </w:r>
      <w:r>
        <w:rPr>
          <w:rStyle w:val="C3"/>
          <w:b w:val="1"/>
          <w:sz w:val="26"/>
        </w:rPr>
        <w:t xml:space="preserve">Степановского </w:t>
      </w:r>
      <w:r>
        <w:rPr>
          <w:rStyle w:val="C3"/>
          <w:b w:val="1"/>
          <w:sz w:val="26"/>
        </w:rPr>
        <w:t xml:space="preserve"> </w:t>
      </w:r>
      <w:r>
        <w:rPr>
          <w:rStyle w:val="C3"/>
          <w:b w:val="1"/>
          <w:sz w:val="26"/>
        </w:rPr>
        <w:t>сельсовета</w:t>
      </w:r>
      <w:r>
        <w:rPr>
          <w:rStyle w:val="C3"/>
          <w:b w:val="1"/>
          <w:sz w:val="26"/>
        </w:rPr>
        <w:t xml:space="preserve"> Бессоновского района Пензенской области </w:t>
      </w:r>
      <w:r>
        <w:rPr>
          <w:rStyle w:val="C3"/>
          <w:b w:val="1"/>
          <w:sz w:val="26"/>
        </w:rPr>
        <w:t xml:space="preserve">от </w:t>
      </w:r>
      <w:r>
        <w:rPr>
          <w:rStyle w:val="C3"/>
          <w:b w:val="1"/>
          <w:sz w:val="26"/>
        </w:rPr>
        <w:t>1</w:t>
      </w:r>
      <w:r>
        <w:rPr>
          <w:rStyle w:val="C3"/>
          <w:b w:val="1"/>
          <w:sz w:val="26"/>
        </w:rPr>
        <w:t>5</w:t>
      </w:r>
      <w:r>
        <w:rPr>
          <w:rStyle w:val="C3"/>
          <w:b w:val="1"/>
          <w:sz w:val="26"/>
        </w:rPr>
        <w:t>.11.20</w:t>
      </w:r>
      <w:r>
        <w:rPr>
          <w:rStyle w:val="C3"/>
          <w:b w:val="1"/>
          <w:sz w:val="26"/>
        </w:rPr>
        <w:t>24</w:t>
      </w:r>
      <w:r>
        <w:rPr>
          <w:rStyle w:val="C3"/>
          <w:b w:val="1"/>
          <w:sz w:val="26"/>
        </w:rPr>
        <w:t xml:space="preserve"> </w:t>
      </w:r>
      <w:r>
        <w:rPr>
          <w:rStyle w:val="C3"/>
          <w:b w:val="1"/>
          <w:sz w:val="26"/>
        </w:rPr>
        <w:t xml:space="preserve">года № </w:t>
      </w:r>
      <w:r>
        <w:rPr>
          <w:rStyle w:val="C3"/>
          <w:b w:val="1"/>
          <w:sz w:val="26"/>
        </w:rPr>
        <w:t xml:space="preserve">19-3/8 </w:t>
      </w:r>
      <w:r>
        <w:rPr>
          <w:rStyle w:val="C3"/>
          <w:b w:val="1"/>
          <w:sz w:val="26"/>
        </w:rPr>
        <w:t>«</w:t>
      </w:r>
      <w:r>
        <w:rPr>
          <w:rStyle w:val="C3"/>
          <w:b w:val="1"/>
          <w:sz w:val="26"/>
        </w:rPr>
        <w:t>Об установлении налога на имущество физических лиц</w:t>
      </w:r>
      <w:r>
        <w:rPr>
          <w:rStyle w:val="C3"/>
          <w:b w:val="1"/>
          <w:sz w:val="26"/>
        </w:rPr>
        <w:t>»</w:t>
      </w:r>
    </w:p>
    <w:p>
      <w:pPr>
        <w:pStyle w:val="P1"/>
        <w:rPr>
          <w:rStyle w:val="C3"/>
          <w:sz w:val="26"/>
        </w:rPr>
      </w:pPr>
    </w:p>
    <w:p>
      <w:pPr>
        <w:pStyle w:val="P16"/>
        <w:spacing w:before="0" w:after="0" w:beforeAutospacing="0" w:afterAutospacing="0"/>
        <w:ind w:firstLine="567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В соответствии с </w:t>
      </w:r>
      <w:r>
        <w:rPr>
          <w:rStyle w:val="C3"/>
          <w:sz w:val="26"/>
        </w:rPr>
        <w:t xml:space="preserve">главой 32 Налогового кодекса Российской Федерации, Уставом сельского поселения </w:t>
      </w:r>
      <w:r>
        <w:rPr>
          <w:rStyle w:val="C3"/>
          <w:sz w:val="26"/>
        </w:rPr>
        <w:t xml:space="preserve"> Степановский </w:t>
      </w:r>
      <w:r>
        <w:rPr>
          <w:rStyle w:val="C3"/>
          <w:sz w:val="26"/>
        </w:rPr>
        <w:t xml:space="preserve"> сельсовет </w:t>
      </w:r>
      <w:r>
        <w:rPr>
          <w:rStyle w:val="C3"/>
          <w:sz w:val="26"/>
        </w:rPr>
        <w:t xml:space="preserve"> муниципального </w:t>
      </w:r>
      <w:r>
        <w:rPr>
          <w:rStyle w:val="C3"/>
          <w:sz w:val="26"/>
        </w:rPr>
        <w:t xml:space="preserve">района </w:t>
      </w:r>
      <w:r>
        <w:rPr>
          <w:rStyle w:val="C3"/>
          <w:sz w:val="26"/>
        </w:rPr>
        <w:t>Бессоновск</w:t>
      </w:r>
      <w:r>
        <w:rPr>
          <w:rStyle w:val="C3"/>
          <w:sz w:val="26"/>
        </w:rPr>
        <w:t>ий</w:t>
      </w:r>
      <w:r>
        <w:rPr>
          <w:rStyle w:val="C3"/>
          <w:sz w:val="26"/>
        </w:rPr>
        <w:t xml:space="preserve"> район</w:t>
      </w:r>
      <w:r>
        <w:rPr>
          <w:rStyle w:val="C3"/>
          <w:sz w:val="26"/>
        </w:rPr>
        <w:t xml:space="preserve"> </w:t>
      </w:r>
      <w:r>
        <w:rPr>
          <w:rStyle w:val="C3"/>
          <w:sz w:val="26"/>
        </w:rPr>
        <w:t xml:space="preserve"> Пензенской области,</w:t>
      </w:r>
    </w:p>
    <w:p>
      <w:pPr>
        <w:pStyle w:val="P16"/>
        <w:spacing w:before="0" w:after="0" w:beforeAutospacing="0" w:afterAutospacing="0"/>
        <w:ind w:firstLine="567"/>
        <w:jc w:val="center"/>
        <w:rPr>
          <w:rStyle w:val="C3"/>
          <w:b w:val="1"/>
          <w:sz w:val="26"/>
        </w:rPr>
      </w:pPr>
      <w:r>
        <w:rPr>
          <w:rStyle w:val="C3"/>
          <w:b w:val="1"/>
          <w:sz w:val="26"/>
        </w:rPr>
        <w:t>Комитет местного самоуправления решил:</w:t>
      </w:r>
    </w:p>
    <w:p>
      <w:pPr>
        <w:pStyle w:val="P16"/>
        <w:spacing w:before="0" w:after="0" w:beforeAutospacing="0" w:afterAutospacing="0"/>
        <w:ind w:firstLine="567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1. Внести изменение в решение Комитета местного самоуправления </w:t>
      </w:r>
      <w:r>
        <w:rPr>
          <w:rStyle w:val="C3"/>
          <w:sz w:val="26"/>
        </w:rPr>
        <w:t xml:space="preserve">Степановского </w:t>
      </w:r>
      <w:r>
        <w:rPr>
          <w:rStyle w:val="C3"/>
          <w:sz w:val="26"/>
        </w:rPr>
        <w:t xml:space="preserve"> сельсовета Бессоновского района Пензенской области от 1</w:t>
      </w:r>
      <w:r>
        <w:rPr>
          <w:rStyle w:val="C3"/>
          <w:sz w:val="26"/>
        </w:rPr>
        <w:t>5</w:t>
      </w:r>
      <w:r>
        <w:rPr>
          <w:rStyle w:val="C3"/>
          <w:sz w:val="26"/>
        </w:rPr>
        <w:t xml:space="preserve">.11.2024 года № </w:t>
      </w:r>
      <w:r>
        <w:rPr>
          <w:rStyle w:val="C3"/>
          <w:sz w:val="26"/>
        </w:rPr>
        <w:t>19</w:t>
      </w:r>
      <w:r>
        <w:rPr>
          <w:rStyle w:val="C3"/>
          <w:sz w:val="26"/>
        </w:rPr>
        <w:t>-</w:t>
      </w:r>
      <w:r>
        <w:rPr>
          <w:rStyle w:val="C3"/>
          <w:sz w:val="26"/>
        </w:rPr>
        <w:t>3</w:t>
      </w:r>
      <w:r>
        <w:rPr>
          <w:rStyle w:val="C3"/>
          <w:sz w:val="26"/>
        </w:rPr>
        <w:t>/8 «Об установлении налога на имущество физических лиц», изложив подпункт 3 пункта 2 в следующей редакции:</w:t>
      </w:r>
    </w:p>
    <w:p>
      <w:pPr>
        <w:pStyle w:val="P16"/>
        <w:spacing w:before="0" w:after="0" w:beforeAutospacing="0" w:afterAutospacing="0"/>
        <w:ind w:firstLine="567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 «3</w:t>
      </w:r>
      <w:r>
        <w:rPr>
          <w:rStyle w:val="C3"/>
          <w:sz w:val="26"/>
        </w:rPr>
        <w:t>)</w:t>
      </w:r>
      <w:r>
        <w:rPr>
          <w:rStyle w:val="C3"/>
          <w:sz w:val="26"/>
        </w:rPr>
        <w:t xml:space="preserve"> </w:t>
      </w:r>
      <w:r>
        <w:rPr>
          <w:rStyle w:val="C3"/>
          <w:sz w:val="26"/>
        </w:rPr>
        <w:t>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</w:t>
      </w:r>
    </w:p>
    <w:p>
      <w:pPr>
        <w:pStyle w:val="P1"/>
        <w:widowControl w:val="1"/>
        <w:suppressAutoHyphens w:val="0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         2. Опубликовать настоящее решение в информационном бюллетене </w:t>
      </w:r>
      <w:r>
        <w:rPr>
          <w:rStyle w:val="C3"/>
          <w:sz w:val="26"/>
        </w:rPr>
        <w:t xml:space="preserve">Степановского </w:t>
      </w:r>
      <w:r>
        <w:rPr>
          <w:rStyle w:val="C3"/>
          <w:sz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rStyle w:val="C3"/>
          <w:sz w:val="26"/>
        </w:rPr>
        <w:t>Степановский</w:t>
      </w:r>
      <w:r>
        <w:rPr>
          <w:rStyle w:val="C3"/>
          <w:sz w:val="26"/>
        </w:rPr>
        <w:t xml:space="preserve"> сельсовет» в информационно-телекоммуникационной сети «Интернет».</w:t>
      </w:r>
    </w:p>
    <w:p>
      <w:pPr>
        <w:pStyle w:val="P1"/>
        <w:ind w:firstLine="567"/>
        <w:jc w:val="both"/>
        <w:outlineLvl w:val="0"/>
        <w:rPr>
          <w:rStyle w:val="C3"/>
          <w:sz w:val="26"/>
        </w:rPr>
      </w:pPr>
      <w:r>
        <w:rPr>
          <w:rStyle w:val="C3"/>
          <w:sz w:val="26"/>
        </w:rPr>
        <w:t>3. Настоящее решение вступает в силу с 01.01.2026 года, но не ранее даты его официального опубликования.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4. Контроль за исполнением настоящего решения возложить на главу </w:t>
      </w:r>
      <w:r>
        <w:rPr>
          <w:rStyle w:val="C3"/>
          <w:sz w:val="26"/>
        </w:rPr>
        <w:t xml:space="preserve">Степановского </w:t>
      </w:r>
      <w:r>
        <w:rPr>
          <w:rStyle w:val="C3"/>
          <w:sz w:val="26"/>
        </w:rPr>
        <w:t xml:space="preserve"> сельсовета Бессоновского района Пензенской области.</w:t>
      </w:r>
    </w:p>
    <w:p>
      <w:pPr>
        <w:pStyle w:val="P1"/>
        <w:widowControl w:val="1"/>
        <w:suppressAutoHyphens w:val="0"/>
        <w:ind w:hanging="0" w:left="0"/>
        <w:jc w:val="both"/>
        <w:rPr>
          <w:rStyle w:val="C3"/>
          <w:sz w:val="26"/>
        </w:rPr>
      </w:pPr>
    </w:p>
    <w:p>
      <w:pPr>
        <w:pStyle w:val="P1"/>
        <w:widowControl w:val="1"/>
        <w:suppressAutoHyphens w:val="0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Глава </w:t>
      </w:r>
    </w:p>
    <w:p>
      <w:pPr>
        <w:pStyle w:val="P1"/>
        <w:widowControl w:val="1"/>
        <w:suppressAutoHyphens w:val="0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Степановского </w:t>
      </w:r>
      <w:r>
        <w:rPr>
          <w:rStyle w:val="C3"/>
          <w:sz w:val="26"/>
        </w:rPr>
        <w:t xml:space="preserve"> сельсовета                                                                </w:t>
      </w:r>
      <w:r>
        <w:rPr>
          <w:rStyle w:val="C3"/>
          <w:sz w:val="26"/>
        </w:rPr>
        <w:t>С.Н.Хлудов</w:t>
      </w: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footnotePr>
        <w:pos w:val="beneathText"/>
      </w:footnotePr>
      <w:type w:val="nextPage"/>
      <w:pgSz w:w="11905" w:h="16837" w:code="9"/>
      <w:pgMar w:left="1700" w:right="566" w:top="1133" w:bottom="1133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2"/>
      <w:framePr w:wrap="around" w:x="-8" w:xAlign="left" w:y="1" w:yAlign="inline"/>
      <w:rPr>
        <w:rStyle w:val="C21"/>
      </w:rPr>
    </w:pPr>
    <w:r>
      <w:fldChar w:fldCharType="begin"/>
    </w:r>
    <w:r>
      <w:rPr>
        <w:rStyle w:val="C21"/>
      </w:rPr>
      <w:instrText xml:space="preserve">PAGE  </w:instrText>
    </w:r>
    <w:r>
      <w:rPr>
        <w:rStyle w:val="C21"/>
      </w:rPr>
      <w:fldChar w:fldCharType="separate"/>
    </w:r>
    <w:r>
      <w:rPr>
        <w:rStyle w:val="C21"/>
      </w:rPr>
      <w:t>#</w:t>
    </w:r>
    <w:r>
      <w:rPr>
        <w:rStyle w:val="C21"/>
      </w:rPr>
      <w:fldChar w:fldCharType="end"/>
    </w:r>
  </w:p>
  <w:p>
    <w:pPr>
      <w:pStyle w:val="P12"/>
      <w:ind w:right="360"/>
      <w:rPr>
        <w:rStyle w:val="C21"/>
      </w:rPr>
    </w:pPr>
  </w:p>
</w:ft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tab"/>
      <w:lvlText w:val=""/>
      <w:lvlJc w:val="left"/>
      <w:pPr>
        <w:ind w:hanging="432" w:left="432"/>
        <w:tabs>
          <w:tab w:val="left" w:pos="432" w:leader="none"/>
        </w:tabs>
      </w:pPr>
      <w:rPr/>
    </w:lvl>
    <w:lvl w:ilvl="1">
      <w:start w:val="1"/>
      <w:numFmt w:val="none"/>
      <w:suff w:val="tab"/>
      <w:lvlText w:val=""/>
      <w:lvlJc w:val="left"/>
      <w:pPr>
        <w:ind w:hanging="576" w:left="576"/>
        <w:tabs>
          <w:tab w:val="left" w:pos="576" w:leader="none"/>
        </w:tabs>
      </w:pPr>
      <w:rPr/>
    </w:lvl>
    <w:lvl w:ilvl="2">
      <w:start w:val="1"/>
      <w:numFmt w:val="none"/>
      <w:suff w:val="tab"/>
      <w:lvlText w:val=""/>
      <w:lvlJc w:val="left"/>
      <w:pPr>
        <w:ind w:hanging="720" w:left="720"/>
        <w:tabs>
          <w:tab w:val="left" w:pos="720" w:leader="none"/>
        </w:tabs>
      </w:pPr>
      <w:rPr/>
    </w:lvl>
    <w:lvl w:ilvl="3">
      <w:start w:val="1"/>
      <w:numFmt w:val="none"/>
      <w:suff w:val="tab"/>
      <w:lvlText w:val=""/>
      <w:lvlJc w:val="left"/>
      <w:pPr>
        <w:ind w:hanging="864" w:left="864"/>
        <w:tabs>
          <w:tab w:val="left" w:pos="864" w:leader="none"/>
        </w:tabs>
      </w:pPr>
      <w:rPr/>
    </w:lvl>
    <w:lvl w:ilvl="4">
      <w:start w:val="1"/>
      <w:numFmt w:val="none"/>
      <w:suff w:val="tab"/>
      <w:lvlText w:val=""/>
      <w:lvlJc w:val="left"/>
      <w:pPr>
        <w:ind w:hanging="1008" w:left="1008"/>
        <w:tabs>
          <w:tab w:val="left" w:pos="1008" w:leader="none"/>
        </w:tabs>
      </w:pPr>
      <w:rPr/>
    </w:lvl>
    <w:lvl w:ilvl="5">
      <w:start w:val="1"/>
      <w:numFmt w:val="none"/>
      <w:suff w:val="tab"/>
      <w:lvlText w:val=""/>
      <w:lvlJc w:val="left"/>
      <w:pPr>
        <w:ind w:hanging="1152" w:left="1152"/>
        <w:tabs>
          <w:tab w:val="left" w:pos="1152" w:leader="none"/>
        </w:tabs>
      </w:pPr>
      <w:rPr/>
    </w:lvl>
    <w:lvl w:ilvl="6">
      <w:start w:val="1"/>
      <w:numFmt w:val="none"/>
      <w:suff w:val="tab"/>
      <w:lvlText w:val=""/>
      <w:lvlJc w:val="left"/>
      <w:pPr>
        <w:ind w:hanging="1296" w:left="1296"/>
        <w:tabs>
          <w:tab w:val="left" w:pos="1296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1440" w:left="1440"/>
        <w:tabs>
          <w:tab w:val="left" w:pos="1440" w:leader="none"/>
        </w:tabs>
      </w:pPr>
      <w:rPr/>
    </w:lvl>
    <w:lvl w:ilvl="8">
      <w:start w:val="1"/>
      <w:numFmt w:val="none"/>
      <w:suff w:val="tab"/>
      <w:lvlText w:val=""/>
      <w:lvlJc w:val="left"/>
      <w:pPr>
        <w:ind w:hanging="1584" w:left="1584"/>
        <w:tabs>
          <w:tab w:val="left" w:pos="1584" w:leader="none"/>
        </w:tabs>
      </w:pPr>
      <w:rPr/>
    </w:lvl>
  </w:abstractNum>
  <w:abstractNum w:abstractNumId="1">
    <w:nsid w:val="00000002"/>
    <w:multiLevelType w:val="hybridMultilevel"/>
    <w:lvl w:ilvl="0" w:tplc="1EB03292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1A03A0D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72119F6D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6316E8D8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0060CA1D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22876651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5DBA9634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417D3232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0EBF8F6E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2">
    <w:nsid w:val="00000003"/>
    <w:multiLevelType w:val="hybridMultilevel"/>
    <w:lvl w:ilvl="0" w:tplc="639DF8F4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03B0E8E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29AD8117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25F6F0CD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627018BC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10E7C56B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62478AFC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30FD7C65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47068B59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2B62113F"/>
    <w:multiLevelType w:val="multilevel"/>
    <w:lvl w:ilvl="0">
      <w:start w:val="1"/>
      <w:numFmt w:val="decimal"/>
      <w:suff w:val="tab"/>
      <w:lvlText w:val="%1)"/>
      <w:lvlJc w:val="left"/>
      <w:pPr>
        <w:ind w:hanging="360" w:left="928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8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8"/>
      </w:pPr>
      <w:rPr/>
    </w:lvl>
    <w:lvl w:ilvl="3">
      <w:start w:val="1"/>
      <w:numFmt w:val="decimal"/>
      <w:suff w:val="tab"/>
      <w:lvlText w:val="%4."/>
      <w:lvlJc w:val="left"/>
      <w:pPr>
        <w:ind w:hanging="360" w:left="3088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8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8"/>
      </w:pPr>
      <w:rPr/>
    </w:lvl>
    <w:lvl w:ilvl="6">
      <w:start w:val="1"/>
      <w:numFmt w:val="decimal"/>
      <w:suff w:val="tab"/>
      <w:lvlText w:val="%7."/>
      <w:lvlJc w:val="left"/>
      <w:pPr>
        <w:ind w:hanging="360" w:left="5248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8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8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  <w:suppressAutoHyphens w:val="1"/>
    </w:pPr>
    <w:rPr>
      <w:sz w:val="24"/>
    </w:rPr>
  </w:style>
  <w:style w:type="paragraph" w:styleId="P2">
    <w:name w:val="ConsPlusNormal"/>
    <w:next w:val="P1"/>
    <w:link w:val="C15"/>
    <w:pPr>
      <w:widowControl w:val="0"/>
      <w:suppressAutoHyphens w:val="1"/>
      <w:ind w:firstLine="720"/>
    </w:pPr>
    <w:rPr>
      <w:rFonts w:ascii="Arial" w:hAnsi="Arial"/>
    </w:rPr>
  </w:style>
  <w:style w:type="paragraph" w:styleId="P3">
    <w:name w:val="ConsPlusNonformat"/>
    <w:next w:val="P3"/>
    <w:pPr>
      <w:widowControl w:val="0"/>
      <w:suppressAutoHyphens w:val="1"/>
    </w:pPr>
    <w:rPr>
      <w:rFonts w:ascii="Courier New" w:hAnsi="Courier New"/>
    </w:rPr>
  </w:style>
  <w:style w:type="paragraph" w:styleId="P4">
    <w:name w:val="ConsNormal"/>
    <w:next w:val="P4"/>
    <w:pPr>
      <w:widowControl w:val="0"/>
      <w:ind w:firstLine="720"/>
    </w:pPr>
    <w:rPr>
      <w:rFonts w:ascii="Arial" w:hAnsi="Arial"/>
      <w:sz w:val="16"/>
    </w:rPr>
  </w:style>
  <w:style w:type="paragraph" w:styleId="P5">
    <w:name w:val="Заголовок 3"/>
    <w:basedOn w:val="P1"/>
    <w:next w:val="P1"/>
    <w:qFormat/>
    <w:pPr>
      <w:keepNext w:val="1"/>
      <w:spacing w:before="240" w:after="60"/>
      <w:outlineLvl w:val="2"/>
    </w:pPr>
    <w:rPr>
      <w:rFonts w:ascii="Arial" w:hAnsi="Arial"/>
      <w:b w:val="1"/>
      <w:sz w:val="26"/>
    </w:rPr>
  </w:style>
  <w:style w:type="paragraph" w:styleId="P6">
    <w:name w:val="Заголовок 4"/>
    <w:basedOn w:val="P1"/>
    <w:next w:val="P1"/>
    <w:link w:val="C17"/>
    <w:qFormat/>
    <w:pPr>
      <w:keepNext w:val="1"/>
      <w:spacing w:before="240" w:after="60"/>
      <w:outlineLvl w:val="3"/>
    </w:pPr>
    <w:rPr>
      <w:rFonts w:ascii="Calibri" w:hAnsi="Calibri"/>
      <w:b w:val="1"/>
      <w:sz w:val="28"/>
    </w:rPr>
  </w:style>
  <w:style w:type="paragraph" w:styleId="P7">
    <w:name w:val="Заголовок"/>
    <w:basedOn w:val="P1"/>
    <w:next w:val="P8"/>
    <w:pPr>
      <w:keepNext w:val="1"/>
      <w:spacing w:before="240" w:after="120"/>
    </w:pPr>
    <w:rPr>
      <w:rFonts w:ascii="Arial" w:hAnsi="Arial"/>
      <w:sz w:val="28"/>
    </w:rPr>
  </w:style>
  <w:style w:type="paragraph" w:styleId="P8">
    <w:name w:val="Основной текст"/>
    <w:basedOn w:val="P1"/>
    <w:next w:val="P8"/>
    <w:link w:val="C19"/>
    <w:pPr>
      <w:spacing w:before="0" w:after="120"/>
    </w:pPr>
    <w:rPr/>
  </w:style>
  <w:style w:type="paragraph" w:styleId="P9">
    <w:name w:val="Название1"/>
    <w:basedOn w:val="P1"/>
    <w:next w:val="P9"/>
    <w:pPr>
      <w:suppressLineNumbers w:val="1"/>
      <w:spacing w:before="120" w:after="120"/>
    </w:pPr>
    <w:rPr>
      <w:i w:val="1"/>
      <w:sz w:val="24"/>
    </w:rPr>
  </w:style>
  <w:style w:type="paragraph" w:styleId="P10">
    <w:name w:val="Указатель1"/>
    <w:basedOn w:val="P1"/>
    <w:next w:val="P10"/>
    <w:pPr>
      <w:suppressLineNumbers w:val="1"/>
    </w:pPr>
    <w:rPr/>
  </w:style>
  <w:style w:type="paragraph" w:styleId="P11">
    <w:name w:val="Содержимое таблицы"/>
    <w:basedOn w:val="P1"/>
    <w:next w:val="P11"/>
    <w:pPr>
      <w:suppressLineNumbers w:val="1"/>
    </w:pPr>
    <w:rPr/>
  </w:style>
  <w:style w:type="paragraph" w:styleId="P12">
    <w:name w:val="Нижний колонтитул"/>
    <w:basedOn w:val="P1"/>
    <w:next w:val="P12"/>
    <w:pPr>
      <w:tabs>
        <w:tab w:val="center" w:pos="4677" w:leader="none"/>
        <w:tab w:val="right" w:pos="9355" w:leader="none"/>
      </w:tabs>
    </w:pPr>
    <w:rPr/>
  </w:style>
  <w:style w:type="paragraph" w:styleId="P13">
    <w:name w:val="Текст сноски"/>
    <w:basedOn w:val="P1"/>
    <w:next w:val="P13"/>
    <w:pPr/>
    <w:rPr>
      <w:sz w:val="20"/>
    </w:rPr>
  </w:style>
  <w:style w:type="paragraph" w:styleId="P14">
    <w:name w:val="Верхний колонтитул"/>
    <w:basedOn w:val="P1"/>
    <w:next w:val="P14"/>
    <w:pPr>
      <w:tabs>
        <w:tab w:val="center" w:pos="4677" w:leader="none"/>
        <w:tab w:val="right" w:pos="9355" w:leader="none"/>
      </w:tabs>
    </w:pPr>
    <w:rPr/>
  </w:style>
  <w:style w:type="paragraph" w:styleId="P15">
    <w:name w:val="Текст выноски"/>
    <w:basedOn w:val="P1"/>
    <w:next w:val="P15"/>
    <w:pPr/>
    <w:rPr>
      <w:rFonts w:ascii="Tahoma" w:hAnsi="Tahoma"/>
      <w:sz w:val="16"/>
    </w:rPr>
  </w:style>
  <w:style w:type="paragraph" w:styleId="P16">
    <w:name w:val="Обычный (веб)"/>
    <w:basedOn w:val="P1"/>
    <w:next w:val="P16"/>
    <w:pPr>
      <w:widowControl w:val="1"/>
      <w:suppressAutoHyphens w:val="0"/>
      <w:spacing w:before="100" w:after="100" w:beforeAutospacing="1" w:afterAutospacing="1"/>
    </w:pPr>
    <w:rPr/>
  </w:style>
  <w:style w:type="paragraph" w:styleId="P17">
    <w:name w:val="title"/>
    <w:basedOn w:val="P1"/>
    <w:next w:val="P17"/>
    <w:pPr>
      <w:widowControl w:val="1"/>
      <w:suppressAutoHyphens w:val="0"/>
      <w:spacing w:before="100" w:after="100" w:beforeAutospacing="1" w:afterAutospacing="1"/>
    </w:pPr>
    <w:rPr/>
  </w:style>
  <w:style w:type="paragraph" w:styleId="P18">
    <w:name w:val="s1"/>
    <w:basedOn w:val="P1"/>
    <w:next w:val="P18"/>
    <w:pPr>
      <w:widowControl w:val="1"/>
      <w:suppressAutoHyphens w:val="0"/>
      <w:spacing w:before="100" w:after="100" w:beforeAutospacing="1" w:afterAutospacing="1"/>
    </w:pPr>
    <w:rPr/>
  </w:style>
  <w:style w:type="paragraph" w:styleId="P19">
    <w:name w:val="Заголовок 1"/>
    <w:basedOn w:val="P7"/>
    <w:next w:val="P8"/>
    <w:qFormat/>
    <w:pPr>
      <w:numPr>
        <w:numId w:val="1"/>
      </w:numPr>
      <w:outlineLvl w:val="0"/>
    </w:pPr>
    <w:rPr>
      <w:rFonts w:ascii="Times New Roman" w:hAnsi="Times New Roman"/>
      <w:b w:val="1"/>
      <w:sz w:val="48"/>
    </w:rPr>
  </w:style>
  <w:style w:type="paragraph" w:styleId="P20">
    <w:name w:val="Список"/>
    <w:basedOn w:val="P8"/>
    <w:next w:val="P20"/>
    <w:pPr/>
    <w:rPr/>
  </w:style>
  <w:style w:type="paragraph" w:styleId="P21">
    <w:name w:val="Заголовок таблицы"/>
    <w:basedOn w:val="P11"/>
    <w:next w:val="P21"/>
    <w:pPr>
      <w:suppressLineNumbers w:val="1"/>
      <w:jc w:val="center"/>
    </w:pPr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WW8Num2z0"/>
    <w:rPr>
      <w:rFonts w:ascii="Symbol" w:hAnsi="Symbol"/>
    </w:rPr>
  </w:style>
  <w:style w:type="character" w:styleId="C5">
    <w:name w:val="WW8Num4z0"/>
    <w:rPr>
      <w:rFonts w:ascii="Symbol" w:hAnsi="Symbol"/>
    </w:rPr>
  </w:style>
  <w:style w:type="character" w:styleId="C6">
    <w:name w:val="Absatz-Standardschriftart"/>
    <w:rPr/>
  </w:style>
  <w:style w:type="character" w:styleId="C7">
    <w:name w:val="WW-Absatz-Standardschriftart"/>
    <w:rPr/>
  </w:style>
  <w:style w:type="character" w:styleId="C8">
    <w:name w:val="WW-Absatz-Standardschriftart1"/>
    <w:rPr/>
  </w:style>
  <w:style w:type="character" w:styleId="C9">
    <w:name w:val="WW-Absatz-Standardschriftart11"/>
    <w:rPr/>
  </w:style>
  <w:style w:type="character" w:styleId="C10">
    <w:name w:val="WW-Absatz-Standardschriftart111"/>
    <w:rPr/>
  </w:style>
  <w:style w:type="character" w:styleId="C11">
    <w:name w:val="WW-Absatz-Standardschriftart1111"/>
    <w:rPr/>
  </w:style>
  <w:style w:type="character" w:styleId="C12">
    <w:name w:val="Маркеры списка"/>
    <w:rPr>
      <w:rFonts w:ascii="OpenSymbol" w:hAnsi="OpenSymbol"/>
    </w:rPr>
  </w:style>
  <w:style w:type="character" w:styleId="C13">
    <w:name w:val="Символ нумерации"/>
    <w:rPr/>
  </w:style>
  <w:style w:type="character" w:styleId="C14">
    <w:name w:val="Знак сноски"/>
    <w:rPr>
      <w:vertAlign w:val="superscript"/>
    </w:rPr>
  </w:style>
  <w:style w:type="character" w:styleId="C15">
    <w:name w:val="ConsPlusNormal Знак"/>
    <w:link w:val="P2"/>
    <w:rPr>
      <w:rFonts w:ascii="Arial" w:hAnsi="Arial"/>
    </w:rPr>
  </w:style>
  <w:style w:type="character" w:styleId="C16">
    <w:name w:val="hyperlink"/>
    <w:rPr/>
  </w:style>
  <w:style w:type="character" w:styleId="C17">
    <w:name w:val="Заголовок 4 Знак"/>
    <w:link w:val="P6"/>
    <w:rPr>
      <w:rFonts w:ascii="Calibri" w:hAnsi="Calibri"/>
      <w:b w:val="1"/>
      <w:sz w:val="28"/>
    </w:rPr>
  </w:style>
  <w:style w:type="character" w:styleId="C18">
    <w:name w:val="Гиперссылка"/>
    <w:rPr>
      <w:color w:val="0000FF"/>
      <w:u w:val="single"/>
    </w:rPr>
  </w:style>
  <w:style w:type="character" w:styleId="C19">
    <w:name w:val="Основной текст Знак"/>
    <w:link w:val="P8"/>
    <w:rPr/>
  </w:style>
  <w:style w:type="character" w:styleId="C20">
    <w:name w:val="a"/>
    <w:rPr/>
  </w:style>
  <w:style w:type="character" w:styleId="C21">
    <w:name w:val="Номер страницы"/>
    <w:basedOn w:val="C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