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EF379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258" w:after="0"/>
        <w:ind w:hanging="10" w:left="10" w:right="5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Доклад </w:t>
      </w:r>
    </w:p>
    <w:p>
      <w:pPr>
        <w:pStyle w:val="P1"/>
        <w:spacing w:lineRule="auto" w:line="258" w:after="0"/>
        <w:ind w:hanging="10" w:left="10" w:right="5"/>
        <w:jc w:val="center"/>
        <w:rPr>
          <w:b w:val="1"/>
        </w:rPr>
      </w:pPr>
      <w:r>
        <w:rPr>
          <w:rStyle w:val="C3"/>
          <w:b w:val="1"/>
        </w:rPr>
        <w:t xml:space="preserve">об осуществлении муниципального контроля на территории Степановского сельсовета Бессоновского района Пензенской области </w:t>
      </w:r>
    </w:p>
    <w:p>
      <w:pPr>
        <w:pStyle w:val="P1"/>
        <w:spacing w:lineRule="auto" w:line="259" w:after="0" w:beforeAutospacing="0" w:afterAutospacing="0"/>
        <w:ind w:firstLine="0" w:left="773" w:right="0"/>
        <w:jc w:val="center"/>
        <w:rPr>
          <w:rStyle w:val="C3"/>
          <w:b w:val="1"/>
        </w:rPr>
      </w:pPr>
      <w:r>
        <w:rPr>
          <w:rStyle w:val="C3"/>
          <w:b w:val="1"/>
        </w:rPr>
        <w:t>за 202</w:t>
      </w:r>
      <w:r>
        <w:rPr>
          <w:rStyle w:val="C3"/>
          <w:b w:val="1"/>
        </w:rPr>
        <w:t>5</w:t>
      </w:r>
      <w:r>
        <w:rPr>
          <w:rStyle w:val="C3"/>
          <w:b w:val="1"/>
        </w:rPr>
        <w:t xml:space="preserve"> год </w:t>
      </w:r>
    </w:p>
    <w:p>
      <w:pPr>
        <w:pStyle w:val="P1"/>
        <w:spacing w:lineRule="auto" w:line="259" w:after="0" w:beforeAutospacing="0" w:afterAutospacing="0"/>
        <w:ind w:firstLine="0" w:left="773" w:right="0"/>
        <w:jc w:val="center"/>
        <w:rPr>
          <w:rStyle w:val="C3"/>
        </w:rPr>
      </w:pPr>
      <w:r>
        <w:rPr>
          <w:rStyle w:val="C3"/>
          <w:b w:val="1"/>
        </w:rPr>
        <w:t xml:space="preserve"> </w:t>
      </w:r>
    </w:p>
    <w:p>
      <w:pPr>
        <w:pStyle w:val="P1"/>
        <w:spacing w:lineRule="auto" w:line="249" w:after="12" w:beforeAutospacing="0" w:afterAutospacing="0"/>
        <w:ind w:hanging="10" w:left="48" w:right="46"/>
        <w:jc w:val="center"/>
      </w:pPr>
      <w:r>
        <w:t xml:space="preserve">Раздел 1. Общие сведения о виде муниципального контроля </w:t>
      </w:r>
    </w:p>
    <w:p>
      <w:pPr>
        <w:pStyle w:val="P1"/>
        <w:spacing w:lineRule="auto" w:line="259" w:after="0" w:beforeAutospacing="0" w:afterAutospacing="0"/>
        <w:ind w:firstLine="0" w:left="67" w:right="0"/>
        <w:jc w:val="center"/>
      </w:pPr>
      <w:r>
        <w:t xml:space="preserve"> </w:t>
      </w:r>
    </w:p>
    <w:p>
      <w:pPr>
        <w:pStyle w:val="P1"/>
        <w:ind w:left="-15" w:right="0"/>
      </w:pPr>
      <w:r>
        <w:t xml:space="preserve">В администрации Степановского  сельсовета Бессоновского района Пензенской области определены следующие виды муниципального контроля: </w:t>
      </w:r>
    </w:p>
    <w:p>
      <w:pPr>
        <w:pStyle w:val="P1"/>
        <w:numPr>
          <w:ilvl w:val="0"/>
          <w:numId w:val="1"/>
        </w:numPr>
        <w:ind w:right="0"/>
      </w:pPr>
      <w:r>
        <w:t xml:space="preserve">муниципальный жилищный контроль; </w:t>
      </w:r>
    </w:p>
    <w:p>
      <w:pPr>
        <w:pStyle w:val="P1"/>
        <w:numPr>
          <w:ilvl w:val="0"/>
          <w:numId w:val="1"/>
        </w:numPr>
        <w:ind w:right="0"/>
      </w:pPr>
      <w:r>
        <w:t xml:space="preserve">контроль в сфере соблюдения правил благоустройства; </w:t>
      </w:r>
    </w:p>
    <w:p>
      <w:pPr>
        <w:pStyle w:val="P1"/>
        <w:numPr>
          <w:ilvl w:val="0"/>
          <w:numId w:val="1"/>
        </w:numPr>
        <w:ind w:right="0"/>
      </w:pPr>
      <w:r>
        <w:t xml:space="preserve">контроле на автомобильном транспорте и в дорожном хозяйстве на территории Степановского  сельсовета Бессоновского района Пензенской области. </w:t>
      </w:r>
    </w:p>
    <w:p>
      <w:pPr>
        <w:pStyle w:val="P1"/>
        <w:ind w:left="-15" w:right="0"/>
      </w:pPr>
      <w:r>
        <w:t xml:space="preserve">1. Нормативно-правовые и муниципальные правовые акты, устанавливающие обязательные требования к осуществлению деятельности юридических лиц требований в области проведения муниципального жилищного контроля, соблюдение которых подлежит проверке в процессе осуществления муниципального контроля: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Конституция Российской Федерации; </w:t>
      </w:r>
    </w:p>
    <w:p>
      <w:pPr>
        <w:pStyle w:val="P1"/>
        <w:numPr>
          <w:ilvl w:val="0"/>
          <w:numId w:val="2"/>
        </w:numPr>
        <w:spacing w:lineRule="auto" w:line="259" w:after="0" w:beforeAutospacing="0" w:afterAutospacing="0"/>
        <w:ind w:firstLine="566" w:right="0"/>
      </w:pPr>
      <w:r>
        <w:t xml:space="preserve">Жилищный кодекс Российской Федерации от 29.12.2004 г. № 188-ФЗ;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Федеральный закон от 06.10.2003 г. № 131-ФЗ «Об общих принципах организации местного самоуправления в Российской Федерации»;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Закон Пензенской области от 16.10.2014 г. № 2626-ЗПО «О закреплении отдельных вопросов местного значения за сельскими поселениями Пензенской области»; </w:t>
      </w:r>
    </w:p>
    <w:p>
      <w:pPr>
        <w:pStyle w:val="P2"/>
        <w:spacing w:lineRule="atLeast" w:line="360" w:before="0" w:after="0" w:beforeAutospacing="0" w:afterAutospacing="0"/>
        <w:ind w:firstLine="709"/>
        <w:rPr>
          <w:rStyle w:val="C3"/>
          <w:color w:val="000000"/>
        </w:rPr>
      </w:pPr>
      <w:r>
        <w:rPr>
          <w:rStyle w:val="C3"/>
          <w:color w:val="000000"/>
          <w:sz w:val="32"/>
        </w:rPr>
        <w:t xml:space="preserve">- </w:t>
      </w:r>
      <w:r>
        <w:rPr>
          <w:rStyle w:val="C3"/>
          <w:color w:val="000000"/>
          <w:sz w:val="28"/>
        </w:rPr>
        <w:t xml:space="preserve">Устав сельского поселения Степановский  сельсовет муниципального района Бессоновский район Пензенской области;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решение Комитета местного самоуправления Степановского  сельсовета Бессоновского района Пензенской области от 06.10.2021 № 145-51/7 «Об утверждении Положения о муниципальном контроле на автомобильном транспорте и в дорожном хозяйстве на территории Степановского  сельсовета Бессоновского района Пензенской области» </w:t>
      </w:r>
      <w:bookmarkStart w:id="0" w:name="_Hlk158104961"/>
      <w:r>
        <w:t xml:space="preserve">(с последующими изменениями); </w:t>
      </w:r>
      <w:bookmarkEnd w:id="0"/>
    </w:p>
    <w:p>
      <w:pPr>
        <w:pStyle w:val="P1"/>
        <w:numPr>
          <w:ilvl w:val="0"/>
          <w:numId w:val="2"/>
        </w:numPr>
        <w:ind w:firstLine="566" w:right="0"/>
      </w:pPr>
      <w:r>
        <w:t xml:space="preserve">решение Комитета местного самоуправления Степановского  сельсовета Бессоновского района Пензенской области от 06.10.2021 № 144-51/7 «Об утверждении Положения о муниципальном жилищном контроле на территории Степановского  сельсовета Бессоновского района Пензенской области» (с последующими изменениями);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решение Комитета местного самоуправления Степановского  сельсовета Бессоновского района Пензенской области от 06.10.2021 № 146-51/7 «Об утверждении Положения о муниципальном контроле в сфере благоустройства на территории Степановского  сельсовета Бессоновского района Пензенской области» (с последующими изменениями).</w:t>
      </w:r>
    </w:p>
    <w:p>
      <w:pPr>
        <w:pStyle w:val="P1"/>
        <w:ind w:left="-15" w:right="0"/>
      </w:pPr>
      <w:r>
        <w:t xml:space="preserve">В систему показателей результативности и эффективности деятельности уполномоченного органа входят ключевые показатели муниципального контроля, отражающие уровень минимизации вреда (ущерба) охраняемых законом ценностям, уровень устранения риска причинения вреда (ущерба) сфере автомобильных дорог местного значения и дорожного хозяйства, в сфере благоустройства, по которым устанавливаются целевые (плановые значения и достижение которых должен обеспечить уполномоченный орган.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spacing w:lineRule="auto" w:line="249" w:after="12" w:beforeAutospacing="0" w:afterAutospacing="0"/>
        <w:ind w:hanging="10" w:left="48" w:right="44"/>
        <w:jc w:val="center"/>
      </w:pPr>
      <w:r>
        <w:t xml:space="preserve">Раздел 2. Сведения об организации вида муниципального контроля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ind w:firstLine="566" w:left="-15" w:right="0"/>
      </w:pPr>
      <w:r>
        <w:t xml:space="preserve">С учетом требований ч. 7 ст. 22 и ч. 2 ст. 61 Закона № 24-ФЗ система оценки и управления рисками при осуществлении муниципального контроля на автомобильном транспорте и в сфере благоустройства не применяется. В качестве уполномоченного органа на осуществление муниципального контроля на территории Степановского   сельсовета определена Администрация Степановского  сельсовета, осуществляющая на сегодняшний день муниципальный жилищный контроль. Администрация в соответствии с возложенными на нее задачами выполняет следующие функции: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ведет переписку и осуществляет делопроизводство по вопросам организации муниципального жилищного контроля на территории муниципального образования;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принимает участие в разработке административных регламентов взаимодействия органов государственного контроля (надзора), органов муниципального контроля при осуществлении муниципального контроля;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проводит проверки в отношении субъектов правоотношений по соблюдению ими установленных правовыми нормами правил и порядков осуществления деятельности;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запрашивает и получает от субъектов правоотношений письменные объяснения по существу проводимой проверки, а также документы;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при предъявлении служебного удостоверения посещает проверяемые объекты, обследует объекты.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по согласованию с органами государственной власти, местного самоуправления, научных и иных организаций привлекает при необходимости специалистов этих структур к проводимым проверкам и обследованиям;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обращается в правоохранительные, контрольные и надзорные государственные органы за оказанием содействия в предотвращении или пресечении действий, препятствующих их деятельности по осуществлению муниципального контроля; </w:t>
      </w:r>
    </w:p>
    <w:p>
      <w:pPr>
        <w:pStyle w:val="P1"/>
        <w:numPr>
          <w:ilvl w:val="0"/>
          <w:numId w:val="2"/>
        </w:numPr>
        <w:spacing w:lineRule="auto" w:line="249" w:after="12" w:beforeAutospacing="0" w:afterAutospacing="0"/>
        <w:ind w:firstLine="566" w:right="0"/>
      </w:pPr>
      <w:r>
        <w:t xml:space="preserve">составляет акты по результатам проверок по установленной форме;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при обнаружении признаков состава правонарушения в законодательстве материалы проверок в отношении проверяемых лиц направляет для рассмотрения в специально уполномоченный государственный орган; </w:t>
      </w:r>
    </w:p>
    <w:p>
      <w:pPr>
        <w:pStyle w:val="P1"/>
        <w:numPr>
          <w:ilvl w:val="0"/>
          <w:numId w:val="2"/>
        </w:numPr>
        <w:ind w:firstLine="566" w:right="0"/>
      </w:pPr>
      <w:r>
        <w:t xml:space="preserve">при выявлении нарушений нарушителю выдает предписание об устранении правонарушения и ведет контроль за его исполнением; </w:t>
      </w:r>
    </w:p>
    <w:p>
      <w:pPr>
        <w:pStyle w:val="P1"/>
        <w:numPr>
          <w:ilvl w:val="0"/>
          <w:numId w:val="2"/>
        </w:numPr>
        <w:ind w:firstLine="566" w:right="0"/>
        <w:rPr>
          <w:rStyle w:val="C3"/>
        </w:rPr>
      </w:pPr>
      <w:r>
        <w:t>ежегодно организует подготовку докладов об осуществлении муниципального контроля, об эффективности такого контроля и представляет указанные доклады в уполномоченный Правительством Российской Федерации федеральный орган исполнительной власти, осуществляющий подготовку ежегодного сводного доклада о состоянии государственного контроля (надзора), муниципального контроля и его представление в Правительство Российской Федерации в порядке, установленном Правительством Российской Федерации.</w:t>
      </w:r>
      <w:r>
        <w:rPr>
          <w:rStyle w:val="C3"/>
          <w:b w:val="1"/>
        </w:rPr>
        <w:t xml:space="preserve"> </w:t>
      </w:r>
    </w:p>
    <w:p>
      <w:pPr>
        <w:pStyle w:val="P1"/>
        <w:ind w:left="-15" w:right="0"/>
      </w:pPr>
      <w:r>
        <w:t xml:space="preserve">В Степановском  сельсовете проведение муниципального контроля осуществляет должностные лица сельской администрации. Дополнительное финансовое обеспечение исполнения функций по осуществлению муниципального контроля в отчетный период не производилось. </w:t>
      </w:r>
    </w:p>
    <w:p>
      <w:pPr>
        <w:pStyle w:val="P1"/>
        <w:ind w:left="-15" w:right="0"/>
      </w:pPr>
      <w:r>
        <w:t xml:space="preserve">Бюджетных средств, специально выделенных для обеспечения исполнения функций по осуществлению муниципального контроля за 2025 год, предусмотрено не было. </w:t>
      </w:r>
    </w:p>
    <w:p>
      <w:pPr>
        <w:pStyle w:val="P1"/>
        <w:ind w:left="-15" w:right="0"/>
      </w:pPr>
      <w:r>
        <w:t xml:space="preserve">Штатные единицы по должностям, предусматривающим выполнение функций только по муниципальному контролю, отсутствуют. </w:t>
      </w:r>
    </w:p>
    <w:p>
      <w:pPr>
        <w:pStyle w:val="P1"/>
        <w:ind w:left="-15" w:right="0"/>
      </w:pPr>
      <w:r>
        <w:t xml:space="preserve">Целевых мероприятий по повышению квалификации в 2025 году, не проводилось. Повышение квалификации специалистов проводится путем самообразования, изучении информации, размещаемой в сети Интернет судебной практики, изменений в законодательстве, информационных писем органов государственного надзора. </w:t>
      </w:r>
    </w:p>
    <w:p>
      <w:pPr>
        <w:pStyle w:val="P1"/>
        <w:ind w:left="-15" w:right="0"/>
      </w:pPr>
      <w:r>
        <w:t xml:space="preserve">В целях информационного обеспечения муниципального контроля применяются:  </w:t>
      </w:r>
    </w:p>
    <w:p>
      <w:pPr>
        <w:pStyle w:val="P1"/>
        <w:numPr>
          <w:ilvl w:val="0"/>
          <w:numId w:val="3"/>
        </w:numPr>
        <w:ind w:right="0"/>
      </w:pPr>
      <w:r>
        <w:t xml:space="preserve">ЕРВК - единый реестр видов федерального государственно контроля (надзора), регионального государственного контроля (надзор; муниципального контроля;  </w:t>
      </w:r>
    </w:p>
    <w:p>
      <w:pPr>
        <w:pStyle w:val="P1"/>
        <w:numPr>
          <w:ilvl w:val="0"/>
          <w:numId w:val="3"/>
        </w:numPr>
        <w:ind w:right="0"/>
      </w:pPr>
      <w:r>
        <w:t xml:space="preserve">ЕРКНМ - единый реестр контрольных (надзорных) мероприятий; </w:t>
      </w:r>
    </w:p>
    <w:p>
      <w:pPr>
        <w:pStyle w:val="P1"/>
        <w:numPr>
          <w:ilvl w:val="0"/>
          <w:numId w:val="3"/>
        </w:numPr>
        <w:ind w:right="0"/>
      </w:pPr>
      <w:r>
        <w:t xml:space="preserve">информационная система досудебного обжалования;  </w:t>
      </w:r>
    </w:p>
    <w:p>
      <w:pPr>
        <w:pStyle w:val="P1"/>
        <w:numPr>
          <w:ilvl w:val="0"/>
          <w:numId w:val="3"/>
        </w:numPr>
        <w:ind w:right="0"/>
      </w:pPr>
      <w:r>
        <w:t xml:space="preserve">информационные системы контрольных (надзорных) органов.  </w:t>
      </w:r>
    </w:p>
    <w:p>
      <w:pPr>
        <w:pStyle w:val="P1"/>
        <w:ind w:left="-15" w:right="0"/>
      </w:pPr>
      <w:r>
        <w:t xml:space="preserve">При исполнении муниципальной функции администрация взаимодействует с:  </w:t>
      </w:r>
    </w:p>
    <w:p>
      <w:pPr>
        <w:pStyle w:val="P1"/>
        <w:numPr>
          <w:ilvl w:val="0"/>
          <w:numId w:val="4"/>
        </w:numPr>
        <w:ind w:right="0"/>
      </w:pPr>
      <w:r>
        <w:t xml:space="preserve">федеральными </w:t>
        <w:tab/>
        <w:t xml:space="preserve">органами </w:t>
        <w:tab/>
        <w:t xml:space="preserve">исполнительной </w:t>
        <w:tab/>
        <w:t xml:space="preserve">власти </w:t>
        <w:tab/>
        <w:t xml:space="preserve">и </w:t>
        <w:tab/>
        <w:t xml:space="preserve">их территориальными органами; </w:t>
      </w:r>
    </w:p>
    <w:p>
      <w:pPr>
        <w:pStyle w:val="P1"/>
        <w:numPr>
          <w:ilvl w:val="0"/>
          <w:numId w:val="4"/>
        </w:numPr>
        <w:ind w:right="0"/>
      </w:pPr>
      <w:r>
        <w:t xml:space="preserve">органами исполнительной власти Пензенской области; </w:t>
      </w:r>
    </w:p>
    <w:p>
      <w:pPr>
        <w:pStyle w:val="P1"/>
        <w:numPr>
          <w:ilvl w:val="0"/>
          <w:numId w:val="4"/>
        </w:numPr>
        <w:ind w:right="0"/>
      </w:pPr>
      <w:r>
        <w:t xml:space="preserve">органами прокуратуры, по вопросам согласования проведения </w:t>
      </w:r>
    </w:p>
    <w:p>
      <w:pPr>
        <w:pStyle w:val="P1"/>
        <w:ind w:firstLine="0" w:left="-15" w:right="0"/>
      </w:pPr>
      <w:r>
        <w:t xml:space="preserve">проверок;  </w:t>
      </w:r>
    </w:p>
    <w:p>
      <w:pPr>
        <w:pStyle w:val="P1"/>
        <w:numPr>
          <w:ilvl w:val="0"/>
          <w:numId w:val="4"/>
        </w:numPr>
        <w:ind w:right="0"/>
      </w:pPr>
      <w:r>
        <w:t xml:space="preserve">органами внутренних дел, для оказания содействия при проведет проверок; </w:t>
      </w:r>
    </w:p>
    <w:p>
      <w:pPr>
        <w:pStyle w:val="P1"/>
        <w:numPr>
          <w:ilvl w:val="0"/>
          <w:numId w:val="4"/>
        </w:numPr>
        <w:ind w:right="0"/>
      </w:pPr>
      <w:r>
        <w:t xml:space="preserve">иными органами в соответствии с федеральным и региональным законодательством. </w:t>
      </w:r>
    </w:p>
    <w:p>
      <w:pPr>
        <w:pStyle w:val="P1"/>
        <w:ind w:left="-15" w:right="0"/>
      </w:pPr>
      <w:r>
        <w:t xml:space="preserve">Решения администрации, действия (бездействие) должностных ли уполномоченных осуществлять муниципальный контроль могут быть обжалованы в порядке, установленном главой 9 Федерального закона от 31.07.2020 г. № 248-ФЗ «О государственном контроле (надзоре) и муниципальном контроле в Российское Федерации». Контролируемые лица, права и законные интересы которых, по их мнению, были непосредственно нарушены в рамках осуществлен и муниципального контроля, имеют право на до судебное обжалование. </w:t>
      </w:r>
    </w:p>
    <w:p>
      <w:pPr>
        <w:pStyle w:val="P1"/>
        <w:ind w:left="-15" w:right="0"/>
      </w:pPr>
    </w:p>
    <w:p>
      <w:pPr>
        <w:pStyle w:val="P1"/>
        <w:spacing w:lineRule="auto" w:line="259" w:after="0" w:beforeAutospacing="0" w:afterAutospacing="0"/>
        <w:ind w:hanging="10" w:left="10" w:right="66"/>
        <w:jc w:val="right"/>
      </w:pPr>
      <w:r>
        <w:t xml:space="preserve">Раздел 3. Сведения о профилактике рисков причинения вреда (ущерба)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ind w:left="-15" w:right="0"/>
      </w:pPr>
      <w:r>
        <w:t xml:space="preserve">Администрация осуществляет муниципальный контроль, в том числе посредством проведения профилактических мероприятий. Профилактические мероприятия в 2025 г. осуществлялись на основании утвержденного перечня мероприятий профилактики рисков причинения вреда (ущерба) охраняемых законом ценностям: </w:t>
      </w:r>
    </w:p>
    <w:p>
      <w:pPr>
        <w:pStyle w:val="P1"/>
        <w:numPr>
          <w:ilvl w:val="0"/>
          <w:numId w:val="4"/>
        </w:numPr>
        <w:ind w:right="0"/>
      </w:pPr>
      <w:r>
        <w:t xml:space="preserve">постановлением администрации Степановского  сельсовета Бессоновского района Пензенской области от 14.11.2024 г. № 130 «Об утверждении Программы профилактики рисков причинения вреда (ущерба) охраняемым законом ценностям на 2025 год в рамках муниципального контроля на автомобильном транспорте и в дорожном хозяйстве на территории Степановского  сельсовета Бессоновского района Пензенской области»; </w:t>
      </w:r>
    </w:p>
    <w:p>
      <w:pPr>
        <w:pStyle w:val="P1"/>
        <w:numPr>
          <w:ilvl w:val="0"/>
          <w:numId w:val="4"/>
        </w:numPr>
        <w:ind w:right="0"/>
      </w:pPr>
      <w:r>
        <w:t xml:space="preserve">постановлением администрации Степановского  сельсовета Бессоновского района Пензенской области от 14.11.2024 г. № 131 «Об утверждении Программы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Степановского  сельсовета Бессоновского района Пензенской области»; </w:t>
      </w:r>
    </w:p>
    <w:p>
      <w:pPr>
        <w:pStyle w:val="P1"/>
        <w:numPr>
          <w:ilvl w:val="0"/>
          <w:numId w:val="4"/>
        </w:numPr>
        <w:ind w:right="0"/>
      </w:pPr>
      <w:r>
        <w:t xml:space="preserve">постановлением администрации Степановского  сельсовета Бессоновского района Пензенской области от 14.11.2024 г. № 132 «Об утверждении Программы профилактики рисков причинения вреда (ущерба) охраняемым законом ценностям на 2025 год в рамках муниципального жилищного контроля на территории Степановского  сельсовета Бессоновского района Пензенской области» </w:t>
      </w:r>
    </w:p>
    <w:p>
      <w:pPr>
        <w:pStyle w:val="P1"/>
        <w:ind w:left="-15" w:right="0"/>
      </w:pPr>
      <w:r>
        <w:t xml:space="preserve">В рамках Перечней мероприятий профилактики проводится ряд организационных и профилактических мер, направленных на снижение количества нарушений обязательных требований, в том числе: </w:t>
      </w:r>
    </w:p>
    <w:p>
      <w:pPr>
        <w:pStyle w:val="P1"/>
        <w:numPr>
          <w:ilvl w:val="0"/>
          <w:numId w:val="5"/>
        </w:numPr>
        <w:spacing w:lineRule="auto" w:line="259" w:after="0" w:beforeAutospacing="0" w:afterAutospacing="0"/>
        <w:ind w:right="0"/>
      </w:pPr>
      <w:r>
        <w:t>информирование индивидуальных предпринимателей о проведении и возможности принять участие в круглых столах, семинарах, совещаниях, конференциях, выездных мероприятиях;</w:t>
      </w:r>
    </w:p>
    <w:p>
      <w:pPr>
        <w:pStyle w:val="P1"/>
        <w:numPr>
          <w:ilvl w:val="0"/>
          <w:numId w:val="5"/>
        </w:numPr>
        <w:spacing w:lineRule="auto" w:line="259" w:after="0" w:beforeAutospacing="0" w:afterAutospacing="0"/>
        <w:ind w:right="0"/>
      </w:pPr>
      <w:r>
        <w:t xml:space="preserve">информирование по вопросам соблюдения обязательных требований; </w:t>
      </w:r>
    </w:p>
    <w:p>
      <w:pPr>
        <w:pStyle w:val="P1"/>
        <w:numPr>
          <w:ilvl w:val="0"/>
          <w:numId w:val="5"/>
        </w:numPr>
        <w:ind w:right="0"/>
      </w:pPr>
      <w:r>
        <w:t xml:space="preserve">консультирования юридических лиц, индивидуальных предпринимателей, граждан по вопросам соблюдения обязательных требований.  </w:t>
      </w:r>
    </w:p>
    <w:p>
      <w:pPr>
        <w:pStyle w:val="P1"/>
        <w:ind w:left="-15" w:right="0"/>
      </w:pPr>
      <w:r>
        <w:t xml:space="preserve">В 2025 г. перечни мероприятий профилактики рисков причинения вреда (ущерба) охраняемым законом ценностям при осуществлении муниципального контроля в сфере благоустройства и на автомобильном транспорте выполнен в полном объеме. 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  <w:rPr>
          <w:rStyle w:val="C3"/>
        </w:rPr>
      </w:pPr>
      <w:r>
        <w:rPr>
          <w:rStyle w:val="C3"/>
          <w:b w:val="1"/>
        </w:rPr>
        <w:t xml:space="preserve"> </w:t>
      </w:r>
    </w:p>
    <w:p>
      <w:pPr>
        <w:pStyle w:val="P1"/>
        <w:spacing w:lineRule="auto" w:line="249" w:after="12" w:beforeAutospacing="0" w:afterAutospacing="0"/>
        <w:ind w:hanging="10" w:left="48" w:right="50"/>
        <w:jc w:val="center"/>
      </w:pPr>
      <w:r>
        <w:t xml:space="preserve">Раздел 4. Сведения о контрольных (надзорных) мероприятиях  </w:t>
      </w:r>
    </w:p>
    <w:p>
      <w:pPr>
        <w:pStyle w:val="P1"/>
        <w:spacing w:lineRule="auto" w:line="259" w:after="0" w:beforeAutospacing="0" w:afterAutospacing="0"/>
        <w:ind w:firstLine="0" w:left="67" w:right="0"/>
        <w:jc w:val="center"/>
      </w:pPr>
      <w:r>
        <w:t xml:space="preserve"> </w:t>
      </w:r>
    </w:p>
    <w:p>
      <w:pPr>
        <w:pStyle w:val="P1"/>
        <w:ind w:left="-15" w:right="0"/>
      </w:pPr>
      <w:r>
        <w:t xml:space="preserve">Контрольные (надзорные) мероприятия по муниципальному контролю на автомобильном транспорте, в сфере благоустройства, за исключение контрольных (надзорных) мероприятий без взаимодействия, в соответствии частью 2 статьи 61 Федерального закона № 248-ФЗ, осуществляются без проведения плановых контрольных мероприятий.  </w:t>
      </w:r>
    </w:p>
    <w:p>
      <w:pPr>
        <w:pStyle w:val="P1"/>
        <w:ind w:left="-15" w:right="0"/>
      </w:pPr>
      <w:r>
        <w:t xml:space="preserve">Основанием для проведения контрольных мероприятий, проводимых взаимодействием с контролируемыми лицами, является: </w:t>
      </w:r>
    </w:p>
    <w:p>
      <w:pPr>
        <w:pStyle w:val="P1"/>
        <w:numPr>
          <w:ilvl w:val="0"/>
          <w:numId w:val="6"/>
        </w:numPr>
        <w:ind w:right="0"/>
      </w:pPr>
      <w:r>
        <w:t xml:space="preserve">наличие у администрации сведений о причинении вреда (ущерба) или о угрозе причинения вреда (ущерба) охраняемым законом ценностям; </w:t>
      </w:r>
    </w:p>
    <w:p>
      <w:pPr>
        <w:pStyle w:val="P1"/>
        <w:numPr>
          <w:ilvl w:val="0"/>
          <w:numId w:val="6"/>
        </w:numPr>
        <w:ind w:right="0"/>
      </w:pPr>
      <w:r>
        <w:t xml:space="preserve">поручен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 </w:t>
      </w:r>
    </w:p>
    <w:p>
      <w:pPr>
        <w:pStyle w:val="P1"/>
        <w:numPr>
          <w:ilvl w:val="0"/>
          <w:numId w:val="6"/>
        </w:numPr>
        <w:spacing w:lineRule="auto" w:line="249" w:after="12" w:beforeAutospacing="0" w:afterAutospacing="0"/>
        <w:ind w:right="0"/>
      </w:pPr>
      <w:r>
        <w:t xml:space="preserve">требование прокурора о проведении контрольного мероприятия; </w:t>
      </w:r>
    </w:p>
    <w:p>
      <w:pPr>
        <w:pStyle w:val="P1"/>
        <w:numPr>
          <w:ilvl w:val="0"/>
          <w:numId w:val="6"/>
        </w:numPr>
        <w:ind w:right="0"/>
      </w:pPr>
      <w:r>
        <w:t xml:space="preserve">истечение срока исполнения предписания об устранении и выявленного нарушения. </w:t>
      </w:r>
    </w:p>
    <w:p>
      <w:pPr>
        <w:pStyle w:val="P1"/>
        <w:ind w:left="-15" w:right="0"/>
      </w:pPr>
      <w:r>
        <w:t xml:space="preserve"> Контрольные (надзорные) мероприятия без взаимодействия проводятся на основании заданий главы администрации Бессоновского сельсовета. Положениями о виде контроля, в рамках муниципального контроля на автомобильном транспорте, в сфере благоустройства, за исключением контрольных (надзорных) мероприятий без взаимодействия, устанавливаются следующие контрольные действия: </w:t>
      </w:r>
    </w:p>
    <w:p>
      <w:pPr>
        <w:pStyle w:val="P1"/>
        <w:numPr>
          <w:ilvl w:val="0"/>
          <w:numId w:val="6"/>
        </w:numPr>
        <w:ind w:right="0"/>
      </w:pPr>
      <w:r>
        <w:t xml:space="preserve">осмотр; опрос; получение письменных объяснений; </w:t>
      </w:r>
    </w:p>
    <w:p>
      <w:pPr>
        <w:pStyle w:val="P1"/>
        <w:numPr>
          <w:ilvl w:val="0"/>
          <w:numId w:val="6"/>
        </w:numPr>
        <w:ind w:right="0"/>
      </w:pPr>
      <w:r>
        <w:t xml:space="preserve">истребование документов; инструментальное обследование; испытание; экспертиза. </w:t>
      </w:r>
    </w:p>
    <w:p>
      <w:pPr>
        <w:pStyle w:val="P1"/>
        <w:ind w:left="-15" w:right="0"/>
      </w:pPr>
      <w:r>
        <w:t xml:space="preserve">В 2025 году плановые контрольные мероприятия по муниципальному контролю в сфере благоустройства, в сфере автомобильного транспорта дорожного хозяйства не осуществлялись, т.к. данные мероприятия не предусмотрены Положениями о видах контроля. Мероприятия по контролю, при проведении которых не требует взаимодействие органа государственного контроля (надзора), муниципального контроля, с юридическими лицами и индивидуальными предпринимателями, не проводились в связи с отсутствием оснований. В 2025 году проверок в отношении субъектов малого предпринимательства не проводилось.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spacing w:lineRule="auto" w:line="249" w:after="230" w:beforeAutospacing="0" w:afterAutospacing="0"/>
        <w:ind w:hanging="10" w:left="48" w:right="38"/>
        <w:jc w:val="center"/>
      </w:pPr>
      <w:r>
        <w:t xml:space="preserve">Раздел 5. Сведения о результатах проведения профилактических мероприятий, контрольных (надзорных) мероприятий </w:t>
      </w:r>
    </w:p>
    <w:p>
      <w:pPr>
        <w:pStyle w:val="P1"/>
        <w:ind w:left="-15" w:right="0"/>
      </w:pPr>
      <w:r>
        <w:t xml:space="preserve">В целях проведения профилактических мероприятий, специалистами администрации Степановского  сельсовета проводит методическая работа по разъяснению норм действующего законодательства о контроле в сфере благоустройства, на автомобильном транспорте, городском наземном электрическом транспорте и в дорожном хозяйстве, а также ответственности за их нарушение. Указанная информация доводится до. сведения юридических лиц и индивидуальных предпринимателей путем публикации тематических статей, извещений и объявлений на официальном сайте и информационных стендах Степановского  сельсовета. В 2025 году в Степановском  сельсовете плановые проверки не проводились. Протоколы об административных правонарушениях не составлялись. Администрация Степановского  сельсовета для согласования проведения внеплановых проверок в органы прокуратуры и в судебные органы не обращалась. 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spacing w:lineRule="auto" w:line="249" w:after="12" w:beforeAutospacing="0" w:afterAutospacing="0"/>
        <w:ind w:hanging="10" w:left="48" w:right="38"/>
        <w:jc w:val="center"/>
      </w:pPr>
      <w:r>
        <w:t xml:space="preserve">6. Сведения об индикативных показателях вида контроля. </w:t>
      </w:r>
    </w:p>
    <w:p>
      <w:pPr>
        <w:pStyle w:val="P1"/>
        <w:spacing w:lineRule="auto" w:line="259" w:after="0" w:beforeAutospacing="0" w:afterAutospacing="0"/>
        <w:ind w:firstLine="0" w:right="0"/>
        <w:jc w:val="left"/>
      </w:pPr>
      <w:r>
        <w:t xml:space="preserve"> </w:t>
      </w:r>
    </w:p>
    <w:p>
      <w:pPr>
        <w:pStyle w:val="P1"/>
        <w:numPr>
          <w:ilvl w:val="0"/>
          <w:numId w:val="6"/>
        </w:numPr>
        <w:ind w:right="0"/>
      </w:pPr>
      <w:r>
        <w:t xml:space="preserve">доля проведенных внеплановых проверок – 0%; </w:t>
      </w:r>
    </w:p>
    <w:p>
      <w:pPr>
        <w:pStyle w:val="P1"/>
        <w:numPr>
          <w:ilvl w:val="0"/>
          <w:numId w:val="6"/>
        </w:numPr>
        <w:ind w:right="0"/>
      </w:pPr>
      <w:r>
        <w:t xml:space="preserve">доля заявлений органов муниципального контроля, направленных в органы прокуратуры о согласовании проведения внеплановых проверок, в согласовании которых было отказано – 0%; </w:t>
      </w:r>
    </w:p>
    <w:p>
      <w:pPr>
        <w:pStyle w:val="P1"/>
        <w:numPr>
          <w:ilvl w:val="0"/>
          <w:numId w:val="6"/>
        </w:numPr>
        <w:ind w:right="0"/>
      </w:pPr>
      <w:r>
        <w:t xml:space="preserve">доля </w:t>
        <w:tab/>
        <w:t xml:space="preserve">проверок, </w:t>
        <w:tab/>
        <w:t xml:space="preserve">результаты </w:t>
        <w:tab/>
        <w:t xml:space="preserve">которых </w:t>
        <w:tab/>
        <w:t xml:space="preserve">были </w:t>
        <w:tab/>
        <w:t xml:space="preserve">признаны </w:t>
      </w:r>
    </w:p>
    <w:p>
      <w:pPr>
        <w:pStyle w:val="P1"/>
        <w:ind w:firstLine="0" w:left="-15" w:right="0"/>
      </w:pPr>
      <w:r>
        <w:t xml:space="preserve">недействительными – 0%; </w:t>
      </w:r>
    </w:p>
    <w:p>
      <w:pPr>
        <w:pStyle w:val="P1"/>
        <w:numPr>
          <w:ilvl w:val="0"/>
          <w:numId w:val="6"/>
        </w:numPr>
        <w:ind w:right="0"/>
      </w:pPr>
      <w:r>
        <w:t xml:space="preserve">количество привлеченных к административной ответственности физических, должностных и юридических лиц – 0%; </w:t>
      </w:r>
    </w:p>
    <w:p>
      <w:pPr>
        <w:pStyle w:val="P1"/>
        <w:numPr>
          <w:ilvl w:val="0"/>
          <w:numId w:val="6"/>
        </w:numPr>
        <w:ind w:right="0"/>
      </w:pPr>
      <w:r>
        <w:t xml:space="preserve">доля общей суммы уплаченных (взысканных) административных штрафов – 0%. </w:t>
      </w:r>
    </w:p>
    <w:p>
      <w:pPr>
        <w:pStyle w:val="P1"/>
        <w:spacing w:lineRule="auto" w:line="259" w:after="0" w:beforeAutospacing="0" w:afterAutospacing="0"/>
        <w:ind w:firstLine="0" w:right="0"/>
        <w:jc w:val="left"/>
      </w:pPr>
      <w:r>
        <w:t xml:space="preserve"> </w:t>
      </w:r>
    </w:p>
    <w:p>
      <w:pPr>
        <w:pStyle w:val="P1"/>
        <w:spacing w:lineRule="auto" w:line="249" w:after="12" w:beforeAutospacing="0" w:afterAutospacing="0"/>
        <w:ind w:hanging="10" w:left="48" w:right="38"/>
        <w:jc w:val="center"/>
      </w:pPr>
      <w:r>
        <w:t xml:space="preserve">7.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показателей. </w:t>
      </w:r>
    </w:p>
    <w:p>
      <w:pPr>
        <w:pStyle w:val="P1"/>
        <w:spacing w:lineRule="auto" w:line="259" w:after="0" w:beforeAutospacing="0" w:afterAutospacing="0"/>
        <w:ind w:firstLine="0" w:left="67" w:right="0"/>
        <w:jc w:val="center"/>
      </w:pPr>
      <w:r>
        <w:t xml:space="preserve"> </w:t>
      </w:r>
    </w:p>
    <w:p>
      <w:pPr>
        <w:pStyle w:val="P1"/>
        <w:ind w:left="-15" w:right="0"/>
      </w:pPr>
      <w:r>
        <w:t xml:space="preserve">Анализ и оценка эффективности муниципального контроля не представляется возможным, в связи с тем, что муниципальный контроль не осуществлялся.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ind w:firstLine="0" w:left="118" w:right="0"/>
      </w:pPr>
      <w:r>
        <w:t xml:space="preserve">Раздел 8. Выводы и предложения по результатам муниципального контроля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ind w:left="-15" w:right="0"/>
      </w:pPr>
      <w:r>
        <w:t xml:space="preserve">Нормативно-правовая база позволяет осуществлять муниципальный контроль в сфере деятельности на территории Степановского  сельсовета. Но организацию по проведению муниципального контроля необходимо совершенствовать, поэтому необходимо постоят повышать знания специалистов, направлять их на курсы повышения квалификации или специально обучать. В нормативно-правовую базу администрации Степановского  сельсовета по осуществлению муниципального контроля в 2025 г. внесены изменения. Повышению эффективность осуществления муниципального контроля будет способствовать: </w:t>
      </w:r>
    </w:p>
    <w:p>
      <w:pPr>
        <w:pStyle w:val="P1"/>
        <w:numPr>
          <w:ilvl w:val="0"/>
          <w:numId w:val="7"/>
        </w:numPr>
        <w:ind w:right="0"/>
      </w:pPr>
      <w:r>
        <w:t xml:space="preserve">систематическое проведение практических семинаров по вопросам осуществления муниципального контроля с целью повышения квалификации должностных лиц, осуществляющих муниципальный контроль;  </w:t>
      </w:r>
    </w:p>
    <w:p>
      <w:pPr>
        <w:pStyle w:val="P1"/>
        <w:numPr>
          <w:ilvl w:val="0"/>
          <w:numId w:val="7"/>
        </w:numPr>
        <w:ind w:right="0"/>
      </w:pPr>
      <w:r>
        <w:t xml:space="preserve">организация и проведение профилактической работы с субъектами малого и среднего предпринимательства по предотвращению нарушений действующего законодательства в сфере благоустройства, на автомобильном транспорте путем привлечения средств массовой информации к освещению актуальных вопросов муниципального контроля, разъяснения положений, законодательства Российской Федерации в данных вопросах.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spacing w:lineRule="auto" w:line="259" w:after="0" w:beforeAutospacing="0" w:afterAutospacing="0"/>
        <w:ind w:firstLine="0" w:left="708" w:right="0"/>
        <w:jc w:val="left"/>
      </w:pPr>
      <w:r>
        <w:t xml:space="preserve"> </w:t>
      </w:r>
    </w:p>
    <w:p>
      <w:pPr>
        <w:pStyle w:val="P1"/>
        <w:spacing w:lineRule="auto" w:line="259" w:after="0" w:beforeAutospacing="0" w:afterAutospacing="0"/>
        <w:ind w:firstLine="0" w:right="989"/>
        <w:jc w:val="right"/>
      </w:pPr>
      <w:r>
        <w:t xml:space="preserve">   </w:t>
      </w:r>
    </w:p>
    <w:sectPr>
      <w:type w:val="nextPage"/>
      <w:pgSz w:w="11906" w:h="16838" w:code="9"/>
      <w:pgMar w:left="1702" w:right="844" w:top="1193" w:bottom="1221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3A14C6"/>
    <w:multiLevelType w:val="hybridMultilevel"/>
    <w:lvl w:ilvl="0" w:tplc="2A472EC4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43F50CF7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123B3F5B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5F667AC3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2043F14E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29D9B179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06DAACF8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772CB631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AD0936F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">
    <w:nsid w:val="376D0289"/>
    <w:multiLevelType w:val="hybridMultilevel"/>
    <w:lvl w:ilvl="0" w:tplc="52DC3395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2297F0E7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6A32A309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3DF02ADF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3A640254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133031CB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54C1FF12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0D0B6E97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F54AB3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">
    <w:nsid w:val="47890B6C"/>
    <w:multiLevelType w:val="hybridMultilevel"/>
    <w:lvl w:ilvl="0" w:tplc="584D34A7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6F43A7DB">
      <w:start w:val="1"/>
      <w:numFmt w:val="bullet"/>
      <w:suff w:val="tab"/>
      <w:lvlText w:val="o"/>
      <w:lvlJc w:val="left"/>
      <w:pPr>
        <w:ind w:left="171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24A6B35D">
      <w:start w:val="1"/>
      <w:numFmt w:val="bullet"/>
      <w:suff w:val="tab"/>
      <w:lvlText w:val="▪"/>
      <w:lvlJc w:val="left"/>
      <w:pPr>
        <w:ind w:left="243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7C9BDB4B">
      <w:start w:val="1"/>
      <w:numFmt w:val="bullet"/>
      <w:suff w:val="tab"/>
      <w:lvlText w:val="•"/>
      <w:lvlJc w:val="left"/>
      <w:pPr>
        <w:ind w:left="315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564B60B1">
      <w:start w:val="1"/>
      <w:numFmt w:val="bullet"/>
      <w:suff w:val="tab"/>
      <w:lvlText w:val="o"/>
      <w:lvlJc w:val="left"/>
      <w:pPr>
        <w:ind w:left="387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41D9CD0">
      <w:start w:val="1"/>
      <w:numFmt w:val="bullet"/>
      <w:suff w:val="tab"/>
      <w:lvlText w:val="▪"/>
      <w:lvlJc w:val="left"/>
      <w:pPr>
        <w:ind w:left="459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7FB7EF3D">
      <w:start w:val="1"/>
      <w:numFmt w:val="bullet"/>
      <w:suff w:val="tab"/>
      <w:lvlText w:val="•"/>
      <w:lvlJc w:val="left"/>
      <w:pPr>
        <w:ind w:left="531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3BDF62BB">
      <w:start w:val="1"/>
      <w:numFmt w:val="bullet"/>
      <w:suff w:val="tab"/>
      <w:lvlText w:val="o"/>
      <w:lvlJc w:val="left"/>
      <w:pPr>
        <w:ind w:left="603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0B9FBBED">
      <w:start w:val="1"/>
      <w:numFmt w:val="bullet"/>
      <w:suff w:val="tab"/>
      <w:lvlText w:val="▪"/>
      <w:lvlJc w:val="left"/>
      <w:pPr>
        <w:ind w:left="675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3">
    <w:nsid w:val="557417FC"/>
    <w:multiLevelType w:val="hybridMultilevel"/>
    <w:lvl w:ilvl="0" w:tplc="12B0F9F1">
      <w:start w:val="1"/>
      <w:numFmt w:val="bullet"/>
      <w:suff w:val="tab"/>
      <w:lvlText w:val="-"/>
      <w:lvlJc w:val="left"/>
      <w:pPr>
        <w:ind w:left="7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1E9CBA36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04B2DA0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4EDDEAA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1D77FE39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5B0483E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077F4B60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1B5E34F9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4144076F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618E46FC"/>
    <w:multiLevelType w:val="multilevel"/>
    <w:lvl w:ilvl="0">
      <w:start w:val="1"/>
      <w:numFmt w:val="decimal"/>
      <w:suff w:val="tab"/>
      <w:lvlText w:val="%1)"/>
      <w:lvlJc w:val="left"/>
      <w:pPr>
        <w:ind w:left="7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5">
    <w:nsid w:val="657517F1"/>
    <w:multiLevelType w:val="multilevel"/>
    <w:lvl w:ilvl="0">
      <w:start w:val="1"/>
      <w:numFmt w:val="decimal"/>
      <w:suff w:val="tab"/>
      <w:lvlText w:val="%1)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6">
    <w:nsid w:val="747E50A7"/>
    <w:multiLevelType w:val="hybridMultilevel"/>
    <w:lvl w:ilvl="0" w:tplc="29816F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7E9DE7BF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12837F91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539B93E9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7EA8A5D7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49795398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77A14FEC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66384181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033E0384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48" w:after="3" w:beforeAutospacing="0" w:afterAutospacing="0"/>
      <w:ind w:firstLine="698" w:right="8"/>
      <w:jc w:val="left"/>
    </w:pPr>
    <w:rPr>
      <w:rFonts w:ascii="Times New Roman" w:hAnsi="Times New Roman"/>
      <w:color w:val="000000"/>
      <w:sz w:val="28"/>
    </w:rPr>
  </w:style>
  <w:style w:type="paragraph" w:styleId="P2">
    <w:name w:val="Обычный (Интернет)"/>
    <w:basedOn w:val="P1"/>
    <w:next w:val="P2"/>
    <w:pPr>
      <w:spacing w:lineRule="auto" w:line="240" w:before="100" w:after="100" w:beforeAutospacing="1" w:afterAutospacing="1"/>
      <w:ind w:firstLine="0" w:right="0"/>
      <w:jc w:val="left"/>
    </w:pPr>
    <w:rPr>
      <w:color w:val="auto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