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C77CDC">
        <w:rPr>
          <w:rFonts w:ascii="Times New Roman" w:hAnsi="Times New Roman" w:cs="Times New Roman"/>
          <w:sz w:val="28"/>
          <w:szCs w:val="28"/>
        </w:rPr>
        <w:t>9   от 04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C77CDC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B03A46">
        <w:rPr>
          <w:rFonts w:ascii="Times New Roman" w:hAnsi="Times New Roman" w:cs="Times New Roman"/>
          <w:sz w:val="28"/>
          <w:szCs w:val="28"/>
        </w:rPr>
        <w:t>.2026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</w:p>
    <w:p w:rsidR="00C77CDC" w:rsidRPr="00C77CDC" w:rsidRDefault="00C77CDC" w:rsidP="00C77CDC">
      <w:pPr>
        <w:keepNext/>
        <w:suppressAutoHyphens/>
        <w:jc w:val="center"/>
        <w:outlineLvl w:val="2"/>
        <w:rPr>
          <w:rFonts w:ascii="Times New Roman" w:eastAsia="Calibri" w:hAnsi="Times New Roman" w:cs="Times New Roman"/>
          <w:b/>
          <w:color w:val="auto"/>
        </w:rPr>
      </w:pPr>
      <w:r w:rsidRPr="00C77CDC">
        <w:rPr>
          <w:rFonts w:ascii="Times New Roman" w:eastAsia="Calibri" w:hAnsi="Times New Roman" w:cs="Times New Roman"/>
          <w:b/>
          <w:bCs/>
          <w:color w:val="auto"/>
        </w:rPr>
        <w:t>Трудоустройство иностранных граждан в РФ: правила и нюансы</w:t>
      </w:r>
    </w:p>
    <w:p w:rsidR="00C77CDC" w:rsidRPr="00C77CDC" w:rsidRDefault="00C77CDC" w:rsidP="00C77CDC">
      <w:pPr>
        <w:suppressAutoHyphens/>
        <w:jc w:val="center"/>
        <w:outlineLvl w:val="0"/>
        <w:rPr>
          <w:rFonts w:ascii="Times New Roman" w:eastAsia="Lucida Sans Unicode" w:hAnsi="Times New Roman" w:cs="Times New Roman"/>
          <w:color w:val="auto"/>
          <w:kern w:val="2"/>
        </w:rPr>
      </w:pPr>
    </w:p>
    <w:p w:rsidR="00C77CDC" w:rsidRPr="00C77CDC" w:rsidRDefault="00C77CDC" w:rsidP="00C77CDC">
      <w:pPr>
        <w:keepNext/>
        <w:numPr>
          <w:ilvl w:val="2"/>
          <w:numId w:val="7"/>
        </w:numPr>
        <w:suppressAutoHyphens/>
        <w:jc w:val="both"/>
        <w:outlineLvl w:val="2"/>
        <w:rPr>
          <w:rFonts w:ascii="Arial" w:eastAsia="Calibri" w:hAnsi="Arial" w:cs="Times New Roman"/>
          <w:b/>
          <w:color w:val="auto"/>
          <w:sz w:val="26"/>
          <w:szCs w:val="20"/>
        </w:rPr>
      </w:pPr>
      <w:r w:rsidRPr="00C77CDC">
        <w:rPr>
          <w:rFonts w:ascii="Times New Roman" w:eastAsia="Calibri" w:hAnsi="Times New Roman" w:cs="Times New Roman"/>
          <w:sz w:val="26"/>
          <w:szCs w:val="26"/>
        </w:rPr>
        <w:t>Заместитель руководителя Средневолжской межрегиональной территориальной государственной инспекции труда Тетюшев Андрей Николаевич разъяснил особенности трудоустройства иностранных граждан.</w:t>
      </w:r>
    </w:p>
    <w:p w:rsidR="00C77CDC" w:rsidRPr="00C77CDC" w:rsidRDefault="00C77CDC" w:rsidP="00C77CDC">
      <w:pPr>
        <w:keepNext/>
        <w:numPr>
          <w:ilvl w:val="2"/>
          <w:numId w:val="7"/>
        </w:numPr>
        <w:suppressAutoHyphens/>
        <w:jc w:val="both"/>
        <w:outlineLvl w:val="2"/>
        <w:rPr>
          <w:rFonts w:ascii="Arial" w:eastAsia="Calibri" w:hAnsi="Arial" w:cs="Times New Roman"/>
          <w:b/>
          <w:color w:val="auto"/>
          <w:sz w:val="26"/>
          <w:szCs w:val="20"/>
        </w:rPr>
      </w:pPr>
      <w:r w:rsidRPr="00C77CDC">
        <w:rPr>
          <w:rFonts w:ascii="Times New Roman" w:eastAsia="Calibri" w:hAnsi="Times New Roman" w:cs="Times New Roman"/>
          <w:b/>
          <w:color w:val="auto"/>
          <w:sz w:val="26"/>
          <w:szCs w:val="26"/>
        </w:rPr>
        <w:t>Расскажите о ключевых моментах, которые должны учитывать иностранные работники и работодатели при оформлении трудовых отношений в России.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ТетюшевА.Н. :</w:t>
      </w:r>
      <w:hyperlink r:id="rId7" w:tgtFrame="_blank">
        <w:r w:rsidRPr="00C77CDC">
          <w:rPr>
            <w:rFonts w:ascii="Times New Roman" w:eastAsia="Lucida Sans Unicode" w:hAnsi="Times New Roman" w:cs="Times New Roman"/>
            <w:color w:val="auto"/>
            <w:kern w:val="2"/>
            <w:sz w:val="26"/>
            <w:szCs w:val="26"/>
          </w:rPr>
          <w:t> Прежде всего, важно помнить, что право на трудовую деятельность в России имеют иностранные граждане, достигшие 18 лет, при наличии разрешения на работу или патента, а также при условии законного пребывания на территории страны. Это закреплено в статье 13 Федерального закона от 25 июля 2002 г. №115-ФЗ «О правовом положении иностранных граждан в Российской Федерации».</w:t>
        </w:r>
      </w:hyperlink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Какие документы должен предоставить иностранный гражданин при трудоустройстве?</w:t>
      </w:r>
    </w:p>
    <w:p w:rsidR="00C77CDC" w:rsidRPr="00C77CDC" w:rsidRDefault="00C77CDC" w:rsidP="00C77CDC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Тетюшев а.Н. :</w:t>
      </w: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 Согласно статьям 65 и 327.3 ТК РФ, иностранный гражданин должен представить: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паспорт или иной документ, удостоверяющий личность;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трудовую книжку или сведения о трудовой деятельности (если она есть);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документ о регистрации в системе индивидуального (персонифицированного) учёта (СНИЛС);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документ об образовании или квалификации — при поступлении на работу, требующую специальных знаний или подготовки;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 — для некоторых категорий работ;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 — также для отдельных видов деятельности;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договор (полис) добровольного медицинского страхования (ДМС), действующий на территории РФ, или договор между работодателем и медицинской организацией о предоставлении платных медицинских услуг (за исключением случаев, когда работодатель заключает такой договор);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разрешение на работу или патент — для временно пребывающих иностранцев;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разрешение на временное проживание — для временно проживающих;</w:t>
      </w:r>
    </w:p>
    <w:p w:rsidR="00C77CDC" w:rsidRPr="00C77CDC" w:rsidRDefault="00C77CDC" w:rsidP="00C77CDC">
      <w:pPr>
        <w:widowControl w:val="0"/>
        <w:numPr>
          <w:ilvl w:val="0"/>
          <w:numId w:val="8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вид на жительство — для постоянно проживающих.</w:t>
      </w:r>
    </w:p>
    <w:p w:rsidR="00C77CDC" w:rsidRPr="00C77CDC" w:rsidRDefault="00C77CDC" w:rsidP="00C77CD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Есть ли особенности в оформлении трудового договора с иностранцем?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Тетюшев А.Н.:</w:t>
      </w: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 xml:space="preserve"> Да, трудовой договор должен быть составлен на русском языке. При </w:t>
      </w: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lastRenderedPageBreak/>
        <w:t>необходимости его можно перевести на понятный иностранному гражданину язык. В договоре обязательно указываются:</w:t>
      </w:r>
    </w:p>
    <w:p w:rsidR="00C77CDC" w:rsidRPr="00C77CDC" w:rsidRDefault="00C77CDC" w:rsidP="00C77CDC">
      <w:pPr>
        <w:widowControl w:val="0"/>
        <w:numPr>
          <w:ilvl w:val="0"/>
          <w:numId w:val="9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сведения о документе, дающем право на работу (разрешение на работу, патент, РВП, ВНЖ);</w:t>
      </w:r>
    </w:p>
    <w:p w:rsidR="00C77CDC" w:rsidRPr="00C77CDC" w:rsidRDefault="00C77CDC" w:rsidP="00C77CDC">
      <w:pPr>
        <w:widowControl w:val="0"/>
        <w:numPr>
          <w:ilvl w:val="0"/>
          <w:numId w:val="9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условия о предоставлении медицинской помощи в течение срока действия договора.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Договор может быть как бессрочным, так и срочным (на определённый срок), если это предусмотрено статьёй 59 ТК РФ.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Какие обязанности есть у работодателя при трудоустройстве иностранца?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Тетюшев А.Н.:</w:t>
      </w: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 Работодатель обязан:</w:t>
      </w:r>
    </w:p>
    <w:p w:rsidR="00C77CDC" w:rsidRPr="00C77CDC" w:rsidRDefault="00C77CDC" w:rsidP="00C77CDC">
      <w:pPr>
        <w:widowControl w:val="0"/>
        <w:numPr>
          <w:ilvl w:val="0"/>
          <w:numId w:val="10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уведомить Управление МВД о заключении трудового договора не позднее трёх рабочих дней с даты его подписания (п. 8 ст. 13 Закона №115-ФЗ);</w:t>
      </w:r>
    </w:p>
    <w:p w:rsidR="00C77CDC" w:rsidRPr="00C77CDC" w:rsidRDefault="00C77CDC" w:rsidP="00C77CDC">
      <w:pPr>
        <w:widowControl w:val="0"/>
        <w:numPr>
          <w:ilvl w:val="0"/>
          <w:numId w:val="10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обеспечить соблюдение условий, предусмотренных разрешительными документами (например, регион работы, указанный в патенте);</w:t>
      </w:r>
    </w:p>
    <w:p w:rsidR="00C77CDC" w:rsidRPr="00C77CDC" w:rsidRDefault="00C77CDC" w:rsidP="00C77CDC">
      <w:pPr>
        <w:widowControl w:val="0"/>
        <w:numPr>
          <w:ilvl w:val="0"/>
          <w:numId w:val="10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уплачивать НДФЛ и страховые взносы за иностранного работника, как и за российского гражданина.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Расскажите о процедуре увольнения иностранного работника.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Тетюшев А.Н.:</w:t>
      </w: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 Уволить иностранного сотрудника можно по общим основаниям, предусмотренным статьёй 77 ТК РФ (по соглашению сторон, по инициативе работника или работодателя, при ликвидации компании и т. д.), а также по специальным основаниям, связанным с его статусом (например, истечение срока действия разрешительных документов, аннулирование разрешения на работу, превышение квоты на найм иностранцев). kontur-extern.ru +1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Если срок действия разрешительного документа истёк, работодатель обязан отстранить иностранца от работы на один месяц. Если за это время документы не будут продлены, трудовой договор расторгается.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После увольнения работодатель также обязан уведомить МВД о расторжении трудового договора в течение трёх рабочих дней/</w:t>
      </w:r>
    </w:p>
    <w:p w:rsidR="00C77CDC" w:rsidRPr="00C77CDC" w:rsidRDefault="00C77CDC" w:rsidP="00C77CDC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Куда можно обратиться за консультацией по вопросам трудоустройства иностранцев?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Тетюшев А.Н.:</w:t>
      </w: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 За правовой помощью и консультацией можно обратиться в Средневолжскую межрегиональную территориальную государственную инспекцию труда (подразделение в Пензенской области). Контакты:</w:t>
      </w:r>
    </w:p>
    <w:p w:rsidR="00C77CDC" w:rsidRPr="00C77CDC" w:rsidRDefault="00C77CDC" w:rsidP="00C77CDC">
      <w:pPr>
        <w:widowControl w:val="0"/>
        <w:numPr>
          <w:ilvl w:val="0"/>
          <w:numId w:val="11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телефоны: 52-23-88, 52-24-49, 8-996-800-42-55;</w:t>
      </w:r>
    </w:p>
    <w:p w:rsidR="00C77CDC" w:rsidRPr="00C77CDC" w:rsidRDefault="00C77CDC" w:rsidP="00C77CDC">
      <w:pPr>
        <w:widowControl w:val="0"/>
        <w:numPr>
          <w:ilvl w:val="0"/>
          <w:numId w:val="11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электронная почта: </w:t>
      </w:r>
      <w:hyperlink r:id="rId8" w:tgtFrame="_blank">
        <w:r w:rsidRPr="00C77CDC">
          <w:rPr>
            <w:rFonts w:ascii="Times New Roman" w:eastAsia="Lucida Sans Unicode" w:hAnsi="Times New Roman" w:cs="Times New Roman"/>
            <w:color w:val="0000FF"/>
            <w:kern w:val="2"/>
            <w:sz w:val="26"/>
            <w:szCs w:val="26"/>
            <w:u w:val="single"/>
          </w:rPr>
          <w:t>git58@rostrud.gov.ru</w:t>
        </w:r>
      </w:hyperlink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;</w:t>
      </w:r>
    </w:p>
    <w:p w:rsidR="00C77CDC" w:rsidRPr="00C77CDC" w:rsidRDefault="00C77CDC" w:rsidP="00C77CDC">
      <w:pPr>
        <w:widowControl w:val="0"/>
        <w:numPr>
          <w:ilvl w:val="0"/>
          <w:numId w:val="11"/>
        </w:numPr>
        <w:tabs>
          <w:tab w:val="left" w:pos="0"/>
        </w:tabs>
        <w:suppressAutoHyphens/>
        <w:rPr>
          <w:rFonts w:ascii="Times New Roman" w:eastAsia="Lucida Sans Unicode" w:hAnsi="Times New Roman" w:cs="Times New Roman"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color w:val="auto"/>
          <w:kern w:val="2"/>
          <w:sz w:val="26"/>
          <w:szCs w:val="26"/>
        </w:rPr>
        <w:t>почтовый адрес: 440026, г. Пенза, ул. Маршала Крылова, д. 20.</w:t>
      </w:r>
    </w:p>
    <w:p w:rsidR="00C77CDC" w:rsidRPr="00C77CDC" w:rsidRDefault="00C77CDC" w:rsidP="00C77CDC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color w:val="auto"/>
          <w:kern w:val="2"/>
        </w:rPr>
      </w:pPr>
      <w:r w:rsidRPr="00C77CDC">
        <w:rPr>
          <w:rFonts w:ascii="Times New Roman" w:eastAsia="Lucida Sans Unicode" w:hAnsi="Times New Roman" w:cs="Times New Roman"/>
          <w:b/>
          <w:bCs/>
          <w:color w:val="auto"/>
          <w:kern w:val="2"/>
          <w:sz w:val="26"/>
          <w:szCs w:val="26"/>
        </w:rPr>
        <w:t>Спасибо за разъяснения!</w:t>
      </w:r>
    </w:p>
    <w:p w:rsidR="00B03A46" w:rsidRDefault="00B03A46" w:rsidP="00CD1665">
      <w:pPr>
        <w:rPr>
          <w:rFonts w:ascii="Times New Roman" w:eastAsia="Times New Roman" w:hAnsi="Times New Roman" w:cs="Times New Roman"/>
        </w:rPr>
      </w:pPr>
    </w:p>
    <w:p w:rsidR="00C77CDC" w:rsidRDefault="00C77CDC" w:rsidP="00CD1665">
      <w:pPr>
        <w:rPr>
          <w:rFonts w:ascii="Times New Roman" w:eastAsia="Times New Roman" w:hAnsi="Times New Roman" w:cs="Times New Roman"/>
        </w:rPr>
      </w:pPr>
    </w:p>
    <w:p w:rsidR="00C77CDC" w:rsidRDefault="00C77CDC" w:rsidP="00CD1665">
      <w:pPr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Pr="00246BED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Учредитель: </w:t>
      </w:r>
      <w:r w:rsidR="00CD1665">
        <w:rPr>
          <w:rFonts w:ascii="Times New Roman" w:hAnsi="Times New Roman" w:cs="Times New Roman"/>
        </w:rPr>
        <w:t>Комитет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CD1665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6F1" w:rsidRDefault="00B316F1" w:rsidP="009171F2">
      <w:r>
        <w:separator/>
      </w:r>
    </w:p>
  </w:endnote>
  <w:endnote w:type="continuationSeparator" w:id="0">
    <w:p w:rsidR="00B316F1" w:rsidRDefault="00B316F1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6F1" w:rsidRDefault="00B316F1"/>
  </w:footnote>
  <w:footnote w:type="continuationSeparator" w:id="0">
    <w:p w:rsidR="00B316F1" w:rsidRDefault="00B316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35F"/>
    <w:multiLevelType w:val="multilevel"/>
    <w:tmpl w:val="EDBCDB94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30A4B"/>
    <w:multiLevelType w:val="multilevel"/>
    <w:tmpl w:val="033A0CB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44378E"/>
    <w:multiLevelType w:val="multilevel"/>
    <w:tmpl w:val="F784428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6384A59"/>
    <w:multiLevelType w:val="multilevel"/>
    <w:tmpl w:val="00287F4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6A3417"/>
    <w:multiLevelType w:val="multilevel"/>
    <w:tmpl w:val="45E0325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F1346"/>
    <w:rsid w:val="00204E7F"/>
    <w:rsid w:val="00220BC2"/>
    <w:rsid w:val="00223B80"/>
    <w:rsid w:val="002344F5"/>
    <w:rsid w:val="00246BED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46C6E"/>
    <w:rsid w:val="00551659"/>
    <w:rsid w:val="005548C1"/>
    <w:rsid w:val="005B443C"/>
    <w:rsid w:val="005E30C4"/>
    <w:rsid w:val="006241DD"/>
    <w:rsid w:val="0065510B"/>
    <w:rsid w:val="0066287E"/>
    <w:rsid w:val="006A6376"/>
    <w:rsid w:val="00746600"/>
    <w:rsid w:val="00754FB3"/>
    <w:rsid w:val="00755F62"/>
    <w:rsid w:val="007A729C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50F9"/>
    <w:rsid w:val="009C69A3"/>
    <w:rsid w:val="00A02272"/>
    <w:rsid w:val="00A10433"/>
    <w:rsid w:val="00A166AB"/>
    <w:rsid w:val="00A33461"/>
    <w:rsid w:val="00A44819"/>
    <w:rsid w:val="00A948E0"/>
    <w:rsid w:val="00AC64B8"/>
    <w:rsid w:val="00AC67E5"/>
    <w:rsid w:val="00AD058C"/>
    <w:rsid w:val="00AF5ECF"/>
    <w:rsid w:val="00AF612E"/>
    <w:rsid w:val="00B03A46"/>
    <w:rsid w:val="00B12856"/>
    <w:rsid w:val="00B316F1"/>
    <w:rsid w:val="00B37760"/>
    <w:rsid w:val="00B443F0"/>
    <w:rsid w:val="00B471B5"/>
    <w:rsid w:val="00B5455E"/>
    <w:rsid w:val="00B62182"/>
    <w:rsid w:val="00BA07FF"/>
    <w:rsid w:val="00BC054B"/>
    <w:rsid w:val="00BD4853"/>
    <w:rsid w:val="00C45D82"/>
    <w:rsid w:val="00C70A7A"/>
    <w:rsid w:val="00C77CDC"/>
    <w:rsid w:val="00C9753E"/>
    <w:rsid w:val="00CD1665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ED318B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84BB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  <w:style w:type="paragraph" w:customStyle="1" w:styleId="11">
    <w:name w:val="Стиль11"/>
    <w:basedOn w:val="a"/>
    <w:uiPriority w:val="99"/>
    <w:qFormat/>
    <w:rsid w:val="00C77CDC"/>
    <w:pPr>
      <w:numPr>
        <w:numId w:val="7"/>
      </w:numPr>
      <w:tabs>
        <w:tab w:val="left" w:pos="0"/>
      </w:tabs>
      <w:suppressAutoHyphens/>
      <w:spacing w:before="120"/>
      <w:jc w:val="both"/>
      <w:outlineLvl w:val="0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t58@rostrud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dinsk.pnzreg.ru/news/okhrana-truda/6212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2026-02-09T11:45:00Z</cp:lastPrinted>
  <dcterms:created xsi:type="dcterms:W3CDTF">2026-03-04T14:20:00Z</dcterms:created>
  <dcterms:modified xsi:type="dcterms:W3CDTF">2026-03-04T14:20:00Z</dcterms:modified>
</cp:coreProperties>
</file>