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9A2D4" w14:textId="1BEFD603"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  <w:bookmarkStart w:id="0" w:name="_GoBack"/>
      <w:bookmarkEnd w:id="0"/>
    </w:p>
    <w:p w14:paraId="19D87C9B" w14:textId="5AF1F5A6" w:rsidR="00402146" w:rsidRPr="003D2F97" w:rsidRDefault="005E5FC1" w:rsidP="00402146"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4A5BA4" wp14:editId="1E9FD575">
            <wp:simplePos x="0" y="0"/>
            <wp:positionH relativeFrom="column">
              <wp:posOffset>2928620</wp:posOffset>
            </wp:positionH>
            <wp:positionV relativeFrom="paragraph">
              <wp:posOffset>120650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0F4C4" w14:textId="77777777" w:rsidR="00694429" w:rsidRPr="005E3CB3" w:rsidRDefault="00625ABF" w:rsidP="005E3CB3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233EA7" wp14:editId="6F277737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55" w:type="dxa"/>
                              <w:tblInd w:w="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55"/>
                            </w:tblGrid>
                            <w:tr w:rsidR="002272C1" w14:paraId="074DE2F0" w14:textId="77777777" w:rsidTr="00156BD4">
                              <w:trPr>
                                <w:trHeight w:val="568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70083E60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14:paraId="2D1ED590" w14:textId="77777777" w:rsidTr="00156BD4">
                              <w:trPr>
                                <w:trHeight w:val="1840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5207C09E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14:paraId="0E75466B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14:paraId="441B2241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14:paraId="5FFDF7F8" w14:textId="77777777"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14:paraId="2C50D482" w14:textId="77777777" w:rsidTr="00156BD4">
                              <w:trPr>
                                <w:trHeight w:val="397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12F3C171" w14:textId="77777777"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14:paraId="645E6A41" w14:textId="77777777" w:rsidTr="00156BD4">
                              <w:tc>
                                <w:tcPr>
                                  <w:tcW w:w="9355" w:type="dxa"/>
                                  <w:hideMark/>
                                </w:tcPr>
                                <w:p w14:paraId="33F54B81" w14:textId="77777777"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 Е Ш Е Н И Е</w:t>
                                  </w:r>
                                </w:p>
                              </w:tc>
                            </w:tr>
                          </w:tbl>
                          <w:p w14:paraId="151F2A04" w14:textId="77777777"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233EA7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355" w:type="dxa"/>
                        <w:tblInd w:w="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55"/>
                      </w:tblGrid>
                      <w:tr w:rsidR="002272C1" w14:paraId="074DE2F0" w14:textId="77777777" w:rsidTr="00156BD4">
                        <w:trPr>
                          <w:trHeight w:val="568"/>
                        </w:trPr>
                        <w:tc>
                          <w:tcPr>
                            <w:tcW w:w="9355" w:type="dxa"/>
                          </w:tcPr>
                          <w:p w14:paraId="70083E60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14:paraId="2D1ED590" w14:textId="77777777" w:rsidTr="00156BD4">
                        <w:trPr>
                          <w:trHeight w:val="1840"/>
                        </w:trPr>
                        <w:tc>
                          <w:tcPr>
                            <w:tcW w:w="9355" w:type="dxa"/>
                          </w:tcPr>
                          <w:p w14:paraId="5207C09E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14:paraId="0E75466B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14:paraId="441B2241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14:paraId="5FFDF7F8" w14:textId="77777777"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14:paraId="2C50D482" w14:textId="77777777" w:rsidTr="00156BD4">
                        <w:trPr>
                          <w:trHeight w:val="397"/>
                        </w:trPr>
                        <w:tc>
                          <w:tcPr>
                            <w:tcW w:w="9355" w:type="dxa"/>
                          </w:tcPr>
                          <w:p w14:paraId="12F3C171" w14:textId="77777777"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14:paraId="645E6A41" w14:textId="77777777" w:rsidTr="00156BD4">
                        <w:tc>
                          <w:tcPr>
                            <w:tcW w:w="9355" w:type="dxa"/>
                            <w:hideMark/>
                          </w:tcPr>
                          <w:p w14:paraId="33F54B81" w14:textId="77777777"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 Е Ш Е Н И Е</w:t>
                            </w:r>
                          </w:p>
                        </w:tc>
                      </w:tr>
                    </w:tbl>
                    <w:p w14:paraId="151F2A04" w14:textId="77777777"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14:paraId="6E2ACE5B" w14:textId="77777777"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14:paraId="6D8CD199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E51BC3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0AE5788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B60D62C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D0520B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08C3DD74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5D1352A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955B9C3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8C44E6B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1E016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66F84A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6F40C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2B58CF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B3B5A03" w14:textId="528E8EB5"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2E55AE">
        <w:rPr>
          <w:b/>
          <w:sz w:val="24"/>
          <w:szCs w:val="24"/>
          <w:u w:val="single"/>
        </w:rPr>
        <w:t>11 марта</w:t>
      </w:r>
      <w:r w:rsidR="00E264B8">
        <w:rPr>
          <w:b/>
          <w:sz w:val="24"/>
          <w:szCs w:val="24"/>
          <w:u w:val="single"/>
        </w:rPr>
        <w:t xml:space="preserve"> 202</w:t>
      </w:r>
      <w:r w:rsidR="00A71748">
        <w:rPr>
          <w:b/>
          <w:sz w:val="24"/>
          <w:szCs w:val="24"/>
          <w:u w:val="single"/>
        </w:rPr>
        <w:t xml:space="preserve">6 </w:t>
      </w:r>
      <w:r w:rsidR="00B441F4">
        <w:rPr>
          <w:b/>
          <w:sz w:val="24"/>
          <w:szCs w:val="24"/>
          <w:u w:val="single"/>
        </w:rPr>
        <w:t xml:space="preserve">года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AB7E58">
        <w:rPr>
          <w:b/>
          <w:sz w:val="24"/>
          <w:szCs w:val="24"/>
          <w:u w:val="single"/>
        </w:rPr>
        <w:t>5</w:t>
      </w:r>
      <w:r w:rsidR="00034C1E">
        <w:rPr>
          <w:b/>
          <w:sz w:val="24"/>
          <w:szCs w:val="24"/>
          <w:u w:val="single"/>
        </w:rPr>
        <w:t>7</w:t>
      </w:r>
      <w:r w:rsidR="00A615C9">
        <w:rPr>
          <w:b/>
          <w:sz w:val="24"/>
          <w:szCs w:val="24"/>
          <w:u w:val="single"/>
        </w:rPr>
        <w:t>1</w:t>
      </w:r>
      <w:r w:rsidR="008E68A3">
        <w:rPr>
          <w:b/>
          <w:sz w:val="24"/>
          <w:szCs w:val="24"/>
          <w:u w:val="single"/>
        </w:rPr>
        <w:t>-</w:t>
      </w:r>
      <w:r w:rsidR="00446DB0">
        <w:rPr>
          <w:b/>
          <w:sz w:val="24"/>
          <w:szCs w:val="24"/>
          <w:u w:val="single"/>
        </w:rPr>
        <w:t>5</w:t>
      </w:r>
      <w:r w:rsidR="002E55AE">
        <w:rPr>
          <w:b/>
          <w:sz w:val="24"/>
          <w:szCs w:val="24"/>
          <w:u w:val="single"/>
        </w:rPr>
        <w:t>9</w:t>
      </w:r>
      <w:r w:rsidR="00625ABF" w:rsidRPr="005A1C41">
        <w:rPr>
          <w:b/>
          <w:sz w:val="24"/>
          <w:szCs w:val="24"/>
          <w:u w:val="single"/>
        </w:rPr>
        <w:t>/5</w:t>
      </w:r>
    </w:p>
    <w:p w14:paraId="2EF92718" w14:textId="77777777"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r w:rsidRPr="00625ABF">
        <w:rPr>
          <w:sz w:val="24"/>
          <w:szCs w:val="24"/>
        </w:rPr>
        <w:t>с. Бессоновка</w:t>
      </w:r>
    </w:p>
    <w:p w14:paraId="29D5EA40" w14:textId="77777777" w:rsidR="00CB1D62" w:rsidRDefault="00CB1D62" w:rsidP="00CB1D62">
      <w:pPr>
        <w:widowControl/>
        <w:suppressAutoHyphens w:val="0"/>
        <w:jc w:val="center"/>
        <w:rPr>
          <w:b/>
          <w:sz w:val="24"/>
          <w:szCs w:val="24"/>
          <w:lang w:eastAsia="en-US"/>
        </w:rPr>
      </w:pPr>
    </w:p>
    <w:p w14:paraId="6506155A" w14:textId="77777777" w:rsidR="00720DA9" w:rsidRDefault="00A615C9" w:rsidP="00720DA9">
      <w:pPr>
        <w:suppressAutoHyphens w:val="0"/>
        <w:autoSpaceDE w:val="0"/>
        <w:autoSpaceDN w:val="0"/>
        <w:spacing w:before="89"/>
        <w:jc w:val="center"/>
        <w:rPr>
          <w:b/>
          <w:spacing w:val="-6"/>
          <w:sz w:val="28"/>
          <w:szCs w:val="22"/>
          <w:lang w:eastAsia="en-US"/>
        </w:rPr>
      </w:pPr>
      <w:r w:rsidRPr="00A615C9">
        <w:rPr>
          <w:b/>
          <w:sz w:val="28"/>
          <w:szCs w:val="22"/>
          <w:lang w:eastAsia="en-US"/>
        </w:rPr>
        <w:t>Об утверждении отчета о деятельности Контрольно-счетной</w:t>
      </w:r>
      <w:r w:rsidRPr="00A615C9">
        <w:rPr>
          <w:b/>
          <w:spacing w:val="-67"/>
          <w:sz w:val="28"/>
          <w:szCs w:val="22"/>
          <w:lang w:eastAsia="en-US"/>
        </w:rPr>
        <w:t xml:space="preserve"> </w:t>
      </w:r>
      <w:r w:rsidRPr="00A615C9">
        <w:rPr>
          <w:b/>
          <w:sz w:val="28"/>
          <w:szCs w:val="22"/>
          <w:lang w:eastAsia="en-US"/>
        </w:rPr>
        <w:t>комиссии</w:t>
      </w:r>
      <w:r w:rsidRPr="00A615C9">
        <w:rPr>
          <w:b/>
          <w:spacing w:val="-3"/>
          <w:sz w:val="28"/>
          <w:szCs w:val="22"/>
          <w:lang w:eastAsia="en-US"/>
        </w:rPr>
        <w:t xml:space="preserve"> </w:t>
      </w:r>
      <w:r w:rsidRPr="00A615C9">
        <w:rPr>
          <w:b/>
          <w:sz w:val="28"/>
          <w:szCs w:val="22"/>
          <w:lang w:eastAsia="en-US"/>
        </w:rPr>
        <w:t>муниципального района Бессоновский</w:t>
      </w:r>
      <w:r w:rsidRPr="00A615C9">
        <w:rPr>
          <w:b/>
          <w:spacing w:val="-3"/>
          <w:sz w:val="28"/>
          <w:szCs w:val="22"/>
          <w:lang w:eastAsia="en-US"/>
        </w:rPr>
        <w:t xml:space="preserve"> </w:t>
      </w:r>
      <w:r w:rsidRPr="00A615C9">
        <w:rPr>
          <w:b/>
          <w:sz w:val="28"/>
          <w:szCs w:val="22"/>
          <w:lang w:eastAsia="en-US"/>
        </w:rPr>
        <w:t>район</w:t>
      </w:r>
      <w:r w:rsidRPr="00A615C9">
        <w:rPr>
          <w:b/>
          <w:spacing w:val="-6"/>
          <w:sz w:val="28"/>
          <w:szCs w:val="22"/>
          <w:lang w:eastAsia="en-US"/>
        </w:rPr>
        <w:t xml:space="preserve"> </w:t>
      </w:r>
    </w:p>
    <w:p w14:paraId="5B66B938" w14:textId="271565F1" w:rsidR="00A615C9" w:rsidRPr="00720DA9" w:rsidRDefault="00A615C9" w:rsidP="00720DA9">
      <w:pPr>
        <w:suppressAutoHyphens w:val="0"/>
        <w:autoSpaceDE w:val="0"/>
        <w:autoSpaceDN w:val="0"/>
        <w:spacing w:before="89"/>
        <w:jc w:val="center"/>
        <w:rPr>
          <w:b/>
          <w:sz w:val="28"/>
          <w:szCs w:val="22"/>
          <w:lang w:eastAsia="en-US"/>
        </w:rPr>
      </w:pPr>
      <w:r w:rsidRPr="00A615C9">
        <w:rPr>
          <w:b/>
          <w:sz w:val="28"/>
          <w:szCs w:val="22"/>
          <w:lang w:eastAsia="en-US"/>
        </w:rPr>
        <w:t>Пензенской</w:t>
      </w:r>
      <w:r w:rsidR="00720DA9">
        <w:rPr>
          <w:b/>
          <w:sz w:val="28"/>
          <w:szCs w:val="22"/>
          <w:lang w:eastAsia="en-US"/>
        </w:rPr>
        <w:t xml:space="preserve"> </w:t>
      </w:r>
      <w:r w:rsidRPr="00A615C9">
        <w:rPr>
          <w:b/>
          <w:bCs/>
          <w:sz w:val="28"/>
          <w:szCs w:val="28"/>
          <w:lang w:eastAsia="en-US"/>
        </w:rPr>
        <w:t>области</w:t>
      </w:r>
      <w:r w:rsidRPr="00A615C9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A615C9">
        <w:rPr>
          <w:b/>
          <w:bCs/>
          <w:sz w:val="28"/>
          <w:szCs w:val="28"/>
          <w:lang w:eastAsia="en-US"/>
        </w:rPr>
        <w:t>за</w:t>
      </w:r>
      <w:r w:rsidRPr="00A615C9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A615C9">
        <w:rPr>
          <w:b/>
          <w:bCs/>
          <w:sz w:val="28"/>
          <w:szCs w:val="28"/>
          <w:lang w:eastAsia="en-US"/>
        </w:rPr>
        <w:t>2025</w:t>
      </w:r>
      <w:r w:rsidRPr="00A615C9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A615C9">
        <w:rPr>
          <w:b/>
          <w:bCs/>
          <w:sz w:val="28"/>
          <w:szCs w:val="28"/>
          <w:lang w:eastAsia="en-US"/>
        </w:rPr>
        <w:t>год</w:t>
      </w:r>
    </w:p>
    <w:p w14:paraId="0EDC791B" w14:textId="77777777" w:rsidR="00A615C9" w:rsidRPr="00A615C9" w:rsidRDefault="00A615C9" w:rsidP="00720DA9">
      <w:pPr>
        <w:suppressAutoHyphens w:val="0"/>
        <w:autoSpaceDE w:val="0"/>
        <w:autoSpaceDN w:val="0"/>
        <w:rPr>
          <w:b/>
          <w:szCs w:val="28"/>
          <w:lang w:eastAsia="en-US"/>
        </w:rPr>
      </w:pPr>
    </w:p>
    <w:p w14:paraId="3B1EB988" w14:textId="77777777" w:rsidR="00A615C9" w:rsidRPr="00A615C9" w:rsidRDefault="00A615C9" w:rsidP="00A615C9">
      <w:pPr>
        <w:suppressAutoHyphens w:val="0"/>
        <w:autoSpaceDE w:val="0"/>
        <w:autoSpaceDN w:val="0"/>
        <w:spacing w:before="89"/>
        <w:ind w:left="102" w:right="106" w:firstLine="707"/>
        <w:jc w:val="both"/>
        <w:rPr>
          <w:sz w:val="28"/>
          <w:szCs w:val="28"/>
          <w:lang w:eastAsia="en-US"/>
        </w:rPr>
      </w:pPr>
      <w:r w:rsidRPr="00A615C9">
        <w:rPr>
          <w:sz w:val="28"/>
          <w:szCs w:val="28"/>
          <w:lang w:eastAsia="en-US"/>
        </w:rPr>
        <w:t>Руководствуясь</w:t>
      </w:r>
      <w:r w:rsidRPr="00A615C9">
        <w:rPr>
          <w:spacing w:val="1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>Федеральным</w:t>
      </w:r>
      <w:r w:rsidRPr="00A615C9">
        <w:rPr>
          <w:spacing w:val="1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>законом</w:t>
      </w:r>
      <w:r w:rsidRPr="00A615C9">
        <w:rPr>
          <w:spacing w:val="1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>от</w:t>
      </w:r>
      <w:r w:rsidRPr="00A615C9">
        <w:rPr>
          <w:spacing w:val="1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>07.02.2011</w:t>
      </w:r>
      <w:r w:rsidRPr="00A615C9">
        <w:rPr>
          <w:spacing w:val="1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>№</w:t>
      </w:r>
      <w:r w:rsidRPr="00A615C9">
        <w:rPr>
          <w:spacing w:val="1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>6-ФЗ</w:t>
      </w:r>
      <w:r w:rsidRPr="00A615C9">
        <w:rPr>
          <w:spacing w:val="1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>«Об</w:t>
      </w:r>
      <w:r w:rsidRPr="00A615C9">
        <w:rPr>
          <w:spacing w:val="1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>общих принципах организации и деятельности контрольно-счётных органов</w:t>
      </w:r>
      <w:r w:rsidRPr="00A615C9">
        <w:rPr>
          <w:spacing w:val="1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>субъектов Российской Федерации и муниципальных образований», решением</w:t>
      </w:r>
      <w:r w:rsidRPr="00A615C9">
        <w:rPr>
          <w:spacing w:val="-67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>Собрания</w:t>
      </w:r>
      <w:r w:rsidRPr="00A615C9">
        <w:rPr>
          <w:spacing w:val="1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>представителей</w:t>
      </w:r>
      <w:r w:rsidRPr="00A615C9">
        <w:rPr>
          <w:spacing w:val="1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>Бессоновского</w:t>
      </w:r>
      <w:r w:rsidRPr="00A615C9">
        <w:rPr>
          <w:spacing w:val="1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>района</w:t>
      </w:r>
      <w:r w:rsidRPr="00A615C9">
        <w:rPr>
          <w:spacing w:val="1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>Пензенской</w:t>
      </w:r>
      <w:r w:rsidRPr="00A615C9">
        <w:rPr>
          <w:spacing w:val="71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>области</w:t>
      </w:r>
      <w:r w:rsidRPr="00A615C9">
        <w:rPr>
          <w:spacing w:val="1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>четвертого созыва от 30.05.2022 № 888-66/4 «Об утверждении Положения о</w:t>
      </w:r>
      <w:r w:rsidRPr="00A615C9">
        <w:rPr>
          <w:spacing w:val="1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>Контрольно-счетной комиссии муниципального района Бессоновский район</w:t>
      </w:r>
      <w:r w:rsidRPr="00A615C9">
        <w:rPr>
          <w:spacing w:val="1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 xml:space="preserve">Пензенской области», </w:t>
      </w:r>
      <w:hyperlink r:id="rId9">
        <w:r w:rsidRPr="00A615C9">
          <w:rPr>
            <w:sz w:val="28"/>
            <w:szCs w:val="28"/>
            <w:lang w:eastAsia="en-US"/>
          </w:rPr>
          <w:t xml:space="preserve">Уставом </w:t>
        </w:r>
      </w:hyperlink>
      <w:r w:rsidRPr="00A615C9">
        <w:rPr>
          <w:sz w:val="28"/>
          <w:szCs w:val="28"/>
          <w:lang w:eastAsia="en-US"/>
        </w:rPr>
        <w:t>муниципального района Бессоновский район</w:t>
      </w:r>
      <w:r w:rsidRPr="00A615C9">
        <w:rPr>
          <w:spacing w:val="1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>Пензенской</w:t>
      </w:r>
      <w:r w:rsidRPr="00A615C9">
        <w:rPr>
          <w:spacing w:val="-1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>области,</w:t>
      </w:r>
    </w:p>
    <w:p w14:paraId="24C05D24" w14:textId="77777777" w:rsidR="00A615C9" w:rsidRPr="00A615C9" w:rsidRDefault="00A615C9" w:rsidP="00A615C9">
      <w:pPr>
        <w:suppressAutoHyphens w:val="0"/>
        <w:autoSpaceDE w:val="0"/>
        <w:autoSpaceDN w:val="0"/>
        <w:spacing w:before="7"/>
        <w:rPr>
          <w:sz w:val="28"/>
          <w:szCs w:val="28"/>
          <w:lang w:eastAsia="en-US"/>
        </w:rPr>
      </w:pPr>
    </w:p>
    <w:p w14:paraId="02C1F38A" w14:textId="5B00E6F3" w:rsidR="00A615C9" w:rsidRPr="00A615C9" w:rsidRDefault="00A615C9" w:rsidP="00A615C9">
      <w:pPr>
        <w:suppressAutoHyphens w:val="0"/>
        <w:autoSpaceDE w:val="0"/>
        <w:autoSpaceDN w:val="0"/>
        <w:ind w:right="-1"/>
        <w:jc w:val="center"/>
        <w:outlineLvl w:val="0"/>
        <w:rPr>
          <w:b/>
          <w:bCs/>
          <w:sz w:val="28"/>
          <w:szCs w:val="28"/>
          <w:lang w:eastAsia="en-US"/>
        </w:rPr>
      </w:pPr>
      <w:r w:rsidRPr="00A615C9">
        <w:rPr>
          <w:b/>
          <w:bCs/>
          <w:sz w:val="28"/>
          <w:szCs w:val="28"/>
          <w:lang w:eastAsia="en-US"/>
        </w:rPr>
        <w:t>Собрание</w:t>
      </w:r>
      <w:r w:rsidRPr="00A615C9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A615C9">
        <w:rPr>
          <w:b/>
          <w:bCs/>
          <w:sz w:val="28"/>
          <w:szCs w:val="28"/>
          <w:lang w:eastAsia="en-US"/>
        </w:rPr>
        <w:t>представителей</w:t>
      </w:r>
      <w:r w:rsidRPr="00A615C9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A615C9">
        <w:rPr>
          <w:b/>
          <w:bCs/>
          <w:sz w:val="28"/>
          <w:szCs w:val="28"/>
          <w:lang w:eastAsia="en-US"/>
        </w:rPr>
        <w:t>Бессоновского</w:t>
      </w:r>
      <w:r w:rsidRPr="00A615C9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A615C9">
        <w:rPr>
          <w:b/>
          <w:bCs/>
          <w:sz w:val="28"/>
          <w:szCs w:val="28"/>
          <w:lang w:eastAsia="en-US"/>
        </w:rPr>
        <w:t>района</w:t>
      </w:r>
      <w:r>
        <w:rPr>
          <w:b/>
          <w:bCs/>
          <w:sz w:val="28"/>
          <w:szCs w:val="28"/>
          <w:lang w:eastAsia="en-US"/>
        </w:rPr>
        <w:t xml:space="preserve"> Пензенской области</w:t>
      </w:r>
      <w:r w:rsidRPr="00A615C9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A615C9">
        <w:rPr>
          <w:b/>
          <w:bCs/>
          <w:sz w:val="28"/>
          <w:szCs w:val="28"/>
          <w:lang w:eastAsia="en-US"/>
        </w:rPr>
        <w:t>решило:</w:t>
      </w:r>
    </w:p>
    <w:p w14:paraId="65A8B738" w14:textId="77777777" w:rsidR="00A615C9" w:rsidRPr="00A615C9" w:rsidRDefault="00A615C9" w:rsidP="00A615C9">
      <w:pPr>
        <w:suppressAutoHyphens w:val="0"/>
        <w:autoSpaceDE w:val="0"/>
        <w:autoSpaceDN w:val="0"/>
        <w:spacing w:before="6"/>
        <w:rPr>
          <w:b/>
          <w:sz w:val="27"/>
          <w:szCs w:val="28"/>
          <w:lang w:eastAsia="en-US"/>
        </w:rPr>
      </w:pPr>
    </w:p>
    <w:p w14:paraId="1489C121" w14:textId="77777777" w:rsidR="00A615C9" w:rsidRPr="00A615C9" w:rsidRDefault="00A615C9" w:rsidP="00A615C9">
      <w:pPr>
        <w:numPr>
          <w:ilvl w:val="0"/>
          <w:numId w:val="12"/>
        </w:numPr>
        <w:tabs>
          <w:tab w:val="left" w:pos="1441"/>
        </w:tabs>
        <w:suppressAutoHyphens w:val="0"/>
        <w:autoSpaceDE w:val="0"/>
        <w:autoSpaceDN w:val="0"/>
        <w:ind w:right="106" w:firstLine="899"/>
        <w:jc w:val="both"/>
        <w:rPr>
          <w:sz w:val="28"/>
          <w:szCs w:val="22"/>
          <w:lang w:eastAsia="en-US"/>
        </w:rPr>
      </w:pPr>
      <w:r w:rsidRPr="00A615C9">
        <w:rPr>
          <w:sz w:val="28"/>
          <w:szCs w:val="22"/>
          <w:lang w:eastAsia="en-US"/>
        </w:rPr>
        <w:t>Утвердить</w:t>
      </w:r>
      <w:r w:rsidRPr="00A615C9">
        <w:rPr>
          <w:spacing w:val="1"/>
          <w:sz w:val="28"/>
          <w:szCs w:val="22"/>
          <w:lang w:eastAsia="en-US"/>
        </w:rPr>
        <w:t xml:space="preserve"> прилагаемый </w:t>
      </w:r>
      <w:r w:rsidRPr="00A615C9">
        <w:rPr>
          <w:sz w:val="28"/>
          <w:szCs w:val="22"/>
          <w:lang w:eastAsia="en-US"/>
        </w:rPr>
        <w:t>отчет</w:t>
      </w:r>
      <w:r w:rsidRPr="00A615C9">
        <w:rPr>
          <w:spacing w:val="1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о</w:t>
      </w:r>
      <w:r w:rsidRPr="00A615C9">
        <w:rPr>
          <w:spacing w:val="1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деятельности</w:t>
      </w:r>
      <w:r w:rsidRPr="00A615C9">
        <w:rPr>
          <w:spacing w:val="1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Контрольно-счетной</w:t>
      </w:r>
      <w:r w:rsidRPr="00A615C9">
        <w:rPr>
          <w:spacing w:val="1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комиссии муниципального района</w:t>
      </w:r>
      <w:r w:rsidRPr="00A615C9">
        <w:rPr>
          <w:spacing w:val="70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Бессоновский район Пензенской области</w:t>
      </w:r>
      <w:r w:rsidRPr="00A615C9">
        <w:rPr>
          <w:spacing w:val="1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за</w:t>
      </w:r>
      <w:r w:rsidRPr="00A615C9">
        <w:rPr>
          <w:spacing w:val="-2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2025 год.</w:t>
      </w:r>
    </w:p>
    <w:p w14:paraId="03C2DB0B" w14:textId="77777777" w:rsidR="00A615C9" w:rsidRPr="00A615C9" w:rsidRDefault="00A615C9" w:rsidP="00A615C9">
      <w:pPr>
        <w:numPr>
          <w:ilvl w:val="0"/>
          <w:numId w:val="12"/>
        </w:numPr>
        <w:tabs>
          <w:tab w:val="left" w:pos="1715"/>
        </w:tabs>
        <w:suppressAutoHyphens w:val="0"/>
        <w:autoSpaceDE w:val="0"/>
        <w:autoSpaceDN w:val="0"/>
        <w:spacing w:before="1"/>
        <w:ind w:right="112" w:firstLine="899"/>
        <w:jc w:val="both"/>
        <w:rPr>
          <w:sz w:val="28"/>
          <w:szCs w:val="22"/>
          <w:lang w:eastAsia="en-US"/>
        </w:rPr>
      </w:pPr>
      <w:r w:rsidRPr="00A615C9">
        <w:rPr>
          <w:sz w:val="28"/>
          <w:szCs w:val="22"/>
          <w:lang w:eastAsia="en-US"/>
        </w:rPr>
        <w:t>Настоящее</w:t>
      </w:r>
      <w:r w:rsidRPr="00A615C9">
        <w:rPr>
          <w:spacing w:val="1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решение</w:t>
      </w:r>
      <w:r w:rsidRPr="00A615C9">
        <w:rPr>
          <w:spacing w:val="1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опубликовать</w:t>
      </w:r>
      <w:r w:rsidRPr="00A615C9">
        <w:rPr>
          <w:spacing w:val="1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в</w:t>
      </w:r>
      <w:r w:rsidRPr="00A615C9">
        <w:rPr>
          <w:spacing w:val="1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официальном</w:t>
      </w:r>
      <w:r w:rsidRPr="00A615C9">
        <w:rPr>
          <w:spacing w:val="-67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информационном бюллетене «Вестник Бессоновского района» и разместить</w:t>
      </w:r>
      <w:r w:rsidRPr="00A615C9">
        <w:rPr>
          <w:spacing w:val="1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(опубликовать) на официальном сайте администрации Бессоновского района</w:t>
      </w:r>
      <w:r w:rsidRPr="00A615C9">
        <w:rPr>
          <w:spacing w:val="1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в</w:t>
      </w:r>
      <w:r w:rsidRPr="00A615C9">
        <w:rPr>
          <w:spacing w:val="-3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информационно-телекоммуникационной</w:t>
      </w:r>
      <w:r w:rsidRPr="00A615C9">
        <w:rPr>
          <w:spacing w:val="-1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 xml:space="preserve">сети «Интернет». </w:t>
      </w:r>
    </w:p>
    <w:p w14:paraId="6559F67B" w14:textId="77777777" w:rsidR="00A615C9" w:rsidRPr="00A615C9" w:rsidRDefault="00A615C9" w:rsidP="00A615C9">
      <w:pPr>
        <w:numPr>
          <w:ilvl w:val="0"/>
          <w:numId w:val="12"/>
        </w:numPr>
        <w:tabs>
          <w:tab w:val="left" w:pos="1715"/>
        </w:tabs>
        <w:suppressAutoHyphens w:val="0"/>
        <w:autoSpaceDE w:val="0"/>
        <w:autoSpaceDN w:val="0"/>
        <w:spacing w:before="1"/>
        <w:ind w:right="112" w:firstLine="899"/>
        <w:jc w:val="both"/>
        <w:rPr>
          <w:sz w:val="28"/>
          <w:szCs w:val="22"/>
          <w:lang w:eastAsia="en-US"/>
        </w:rPr>
      </w:pPr>
      <w:r w:rsidRPr="00A615C9">
        <w:rPr>
          <w:sz w:val="28"/>
          <w:szCs w:val="22"/>
          <w:lang w:eastAsia="en-US"/>
        </w:rPr>
        <w:t>Настоящее решение вступает в силу на следующий день после дня</w:t>
      </w:r>
      <w:r w:rsidRPr="00A615C9">
        <w:rPr>
          <w:spacing w:val="1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его</w:t>
      </w:r>
      <w:r w:rsidRPr="00A615C9">
        <w:rPr>
          <w:spacing w:val="-3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официального</w:t>
      </w:r>
      <w:r w:rsidRPr="00A615C9">
        <w:rPr>
          <w:spacing w:val="-2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опубликования.</w:t>
      </w:r>
    </w:p>
    <w:p w14:paraId="4751C372" w14:textId="77777777" w:rsidR="00A615C9" w:rsidRPr="00A615C9" w:rsidRDefault="00A615C9" w:rsidP="00A615C9">
      <w:pPr>
        <w:numPr>
          <w:ilvl w:val="0"/>
          <w:numId w:val="11"/>
        </w:numPr>
        <w:tabs>
          <w:tab w:val="left" w:pos="1283"/>
        </w:tabs>
        <w:suppressAutoHyphens w:val="0"/>
        <w:autoSpaceDE w:val="0"/>
        <w:autoSpaceDN w:val="0"/>
        <w:spacing w:line="321" w:lineRule="exact"/>
        <w:ind w:left="1282" w:hanging="282"/>
        <w:jc w:val="both"/>
        <w:rPr>
          <w:sz w:val="28"/>
          <w:szCs w:val="22"/>
          <w:lang w:eastAsia="en-US"/>
        </w:rPr>
      </w:pPr>
      <w:r w:rsidRPr="00A615C9">
        <w:rPr>
          <w:sz w:val="28"/>
          <w:szCs w:val="22"/>
          <w:lang w:eastAsia="en-US"/>
        </w:rPr>
        <w:t>Контроль</w:t>
      </w:r>
      <w:r w:rsidRPr="00A615C9">
        <w:rPr>
          <w:spacing w:val="-3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за</w:t>
      </w:r>
      <w:r w:rsidRPr="00A615C9">
        <w:rPr>
          <w:spacing w:val="-2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исполнением</w:t>
      </w:r>
      <w:r w:rsidRPr="00A615C9">
        <w:rPr>
          <w:spacing w:val="-1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настоящего</w:t>
      </w:r>
      <w:r w:rsidRPr="00A615C9">
        <w:rPr>
          <w:spacing w:val="-1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решения</w:t>
      </w:r>
      <w:r w:rsidRPr="00A615C9">
        <w:rPr>
          <w:spacing w:val="-4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оставляю</w:t>
      </w:r>
      <w:r w:rsidRPr="00A615C9">
        <w:rPr>
          <w:spacing w:val="-4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за</w:t>
      </w:r>
      <w:r w:rsidRPr="00A615C9">
        <w:rPr>
          <w:spacing w:val="-2"/>
          <w:sz w:val="28"/>
          <w:szCs w:val="22"/>
          <w:lang w:eastAsia="en-US"/>
        </w:rPr>
        <w:t xml:space="preserve"> </w:t>
      </w:r>
      <w:r w:rsidRPr="00A615C9">
        <w:rPr>
          <w:sz w:val="28"/>
          <w:szCs w:val="22"/>
          <w:lang w:eastAsia="en-US"/>
        </w:rPr>
        <w:t>собой.</w:t>
      </w:r>
    </w:p>
    <w:p w14:paraId="26C3C26F" w14:textId="77777777" w:rsidR="00A615C9" w:rsidRPr="00A615C9" w:rsidRDefault="00A615C9" w:rsidP="00A615C9">
      <w:pPr>
        <w:suppressAutoHyphens w:val="0"/>
        <w:autoSpaceDE w:val="0"/>
        <w:autoSpaceDN w:val="0"/>
        <w:rPr>
          <w:sz w:val="30"/>
          <w:szCs w:val="28"/>
          <w:lang w:eastAsia="en-US"/>
        </w:rPr>
      </w:pPr>
    </w:p>
    <w:p w14:paraId="3F06E3E2" w14:textId="77777777" w:rsidR="00A615C9" w:rsidRPr="00A615C9" w:rsidRDefault="00A615C9" w:rsidP="00A615C9">
      <w:pPr>
        <w:suppressAutoHyphens w:val="0"/>
        <w:autoSpaceDE w:val="0"/>
        <w:autoSpaceDN w:val="0"/>
        <w:spacing w:before="11"/>
        <w:rPr>
          <w:sz w:val="23"/>
          <w:szCs w:val="28"/>
          <w:lang w:eastAsia="en-US"/>
        </w:rPr>
      </w:pPr>
    </w:p>
    <w:p w14:paraId="06611A7D" w14:textId="77777777" w:rsidR="00A615C9" w:rsidRPr="00A615C9" w:rsidRDefault="00A615C9" w:rsidP="00A615C9">
      <w:pPr>
        <w:tabs>
          <w:tab w:val="left" w:pos="7704"/>
        </w:tabs>
        <w:suppressAutoHyphens w:val="0"/>
        <w:autoSpaceDE w:val="0"/>
        <w:autoSpaceDN w:val="0"/>
        <w:ind w:left="102"/>
        <w:rPr>
          <w:sz w:val="28"/>
          <w:szCs w:val="28"/>
          <w:lang w:eastAsia="en-US"/>
        </w:rPr>
      </w:pPr>
      <w:r w:rsidRPr="00A615C9">
        <w:rPr>
          <w:sz w:val="28"/>
          <w:szCs w:val="28"/>
          <w:lang w:eastAsia="en-US"/>
        </w:rPr>
        <w:t>Председатель Собрания представителей</w:t>
      </w:r>
    </w:p>
    <w:p w14:paraId="5641E887" w14:textId="398268F2" w:rsidR="00A615C9" w:rsidRDefault="00A615C9" w:rsidP="00A615C9">
      <w:pPr>
        <w:tabs>
          <w:tab w:val="left" w:pos="7704"/>
        </w:tabs>
        <w:suppressAutoHyphens w:val="0"/>
        <w:autoSpaceDE w:val="0"/>
        <w:autoSpaceDN w:val="0"/>
        <w:ind w:left="102"/>
        <w:rPr>
          <w:sz w:val="28"/>
          <w:szCs w:val="28"/>
          <w:lang w:eastAsia="en-US"/>
        </w:rPr>
      </w:pPr>
      <w:r w:rsidRPr="00A615C9">
        <w:rPr>
          <w:sz w:val="28"/>
          <w:szCs w:val="28"/>
          <w:lang w:eastAsia="en-US"/>
        </w:rPr>
        <w:t>Бессоновского</w:t>
      </w:r>
      <w:r w:rsidRPr="00A615C9">
        <w:rPr>
          <w:spacing w:val="-2"/>
          <w:sz w:val="28"/>
          <w:szCs w:val="28"/>
          <w:lang w:eastAsia="en-US"/>
        </w:rPr>
        <w:t xml:space="preserve"> </w:t>
      </w:r>
      <w:r w:rsidRPr="00A615C9">
        <w:rPr>
          <w:sz w:val="28"/>
          <w:szCs w:val="28"/>
          <w:lang w:eastAsia="en-US"/>
        </w:rPr>
        <w:t xml:space="preserve">района Пензенской области                  </w:t>
      </w:r>
      <w:r>
        <w:rPr>
          <w:sz w:val="28"/>
          <w:szCs w:val="28"/>
          <w:lang w:eastAsia="en-US"/>
        </w:rPr>
        <w:t xml:space="preserve">                   </w:t>
      </w:r>
      <w:r w:rsidRPr="00A615C9">
        <w:rPr>
          <w:sz w:val="28"/>
          <w:szCs w:val="28"/>
          <w:lang w:eastAsia="en-US"/>
        </w:rPr>
        <w:t xml:space="preserve">   С.И. Серебрякова</w:t>
      </w:r>
    </w:p>
    <w:p w14:paraId="69926DBB" w14:textId="77777777" w:rsidR="00C51E41" w:rsidRDefault="00C51E41" w:rsidP="00A615C9">
      <w:pPr>
        <w:tabs>
          <w:tab w:val="left" w:pos="7704"/>
        </w:tabs>
        <w:suppressAutoHyphens w:val="0"/>
        <w:autoSpaceDE w:val="0"/>
        <w:autoSpaceDN w:val="0"/>
        <w:ind w:left="102"/>
        <w:rPr>
          <w:sz w:val="28"/>
          <w:szCs w:val="28"/>
          <w:lang w:eastAsia="en-US"/>
        </w:rPr>
      </w:pPr>
    </w:p>
    <w:p w14:paraId="31888A62" w14:textId="77777777" w:rsidR="00C51E41" w:rsidRDefault="00C51E41" w:rsidP="00A615C9">
      <w:pPr>
        <w:tabs>
          <w:tab w:val="left" w:pos="7704"/>
        </w:tabs>
        <w:suppressAutoHyphens w:val="0"/>
        <w:autoSpaceDE w:val="0"/>
        <w:autoSpaceDN w:val="0"/>
        <w:ind w:left="102"/>
        <w:rPr>
          <w:sz w:val="28"/>
          <w:szCs w:val="28"/>
          <w:lang w:eastAsia="en-US"/>
        </w:rPr>
      </w:pPr>
    </w:p>
    <w:p w14:paraId="5E319735" w14:textId="77777777" w:rsidR="00C51E41" w:rsidRPr="00A615C9" w:rsidRDefault="00C51E41" w:rsidP="00A615C9">
      <w:pPr>
        <w:tabs>
          <w:tab w:val="left" w:pos="7704"/>
        </w:tabs>
        <w:suppressAutoHyphens w:val="0"/>
        <w:autoSpaceDE w:val="0"/>
        <w:autoSpaceDN w:val="0"/>
        <w:ind w:left="102"/>
        <w:rPr>
          <w:sz w:val="28"/>
          <w:szCs w:val="28"/>
          <w:lang w:eastAsia="en-US"/>
        </w:rPr>
      </w:pPr>
    </w:p>
    <w:p w14:paraId="541185D5" w14:textId="77777777" w:rsidR="00C51E41" w:rsidRPr="00C51E41" w:rsidRDefault="00C51E41" w:rsidP="00C51E41">
      <w:pPr>
        <w:widowControl/>
        <w:tabs>
          <w:tab w:val="center" w:pos="4937"/>
        </w:tabs>
        <w:suppressAutoHyphens w:val="0"/>
        <w:ind w:right="-35" w:firstLine="567"/>
        <w:jc w:val="right"/>
        <w:rPr>
          <w:noProof/>
          <w:lang w:eastAsia="ru-RU"/>
        </w:rPr>
      </w:pPr>
      <w:r w:rsidRPr="00C51E41">
        <w:rPr>
          <w:lang w:eastAsia="ru-RU"/>
        </w:rPr>
        <w:lastRenderedPageBreak/>
        <w:t>Утвержден</w:t>
      </w:r>
    </w:p>
    <w:p w14:paraId="3F481F36" w14:textId="77777777" w:rsidR="00C51E41" w:rsidRPr="00C51E41" w:rsidRDefault="00C51E41" w:rsidP="00C51E41">
      <w:pPr>
        <w:widowControl/>
        <w:tabs>
          <w:tab w:val="left" w:pos="8505"/>
        </w:tabs>
        <w:suppressAutoHyphens w:val="0"/>
        <w:spacing w:line="237" w:lineRule="auto"/>
        <w:ind w:right="-35" w:firstLine="567"/>
        <w:jc w:val="right"/>
        <w:rPr>
          <w:noProof/>
          <w:lang w:eastAsia="ru-RU"/>
        </w:rPr>
      </w:pPr>
      <w:r w:rsidRPr="00C51E41">
        <w:rPr>
          <w:lang w:eastAsia="ru-RU"/>
        </w:rPr>
        <w:t xml:space="preserve"> решением Собрания представителей</w:t>
      </w:r>
    </w:p>
    <w:p w14:paraId="4CE2247F" w14:textId="77777777" w:rsidR="00C51E41" w:rsidRPr="00C51E41" w:rsidRDefault="00C51E41" w:rsidP="00C51E41">
      <w:pPr>
        <w:widowControl/>
        <w:tabs>
          <w:tab w:val="left" w:pos="8505"/>
        </w:tabs>
        <w:suppressAutoHyphens w:val="0"/>
        <w:spacing w:line="237" w:lineRule="auto"/>
        <w:ind w:right="-35" w:firstLine="567"/>
        <w:jc w:val="right"/>
        <w:rPr>
          <w:noProof/>
          <w:lang w:eastAsia="ru-RU"/>
        </w:rPr>
      </w:pPr>
      <w:r w:rsidRPr="00C51E41">
        <w:rPr>
          <w:noProof/>
          <w:lang w:eastAsia="ru-RU"/>
        </w:rPr>
        <w:t xml:space="preserve">Бессоновского района Пензенской области </w:t>
      </w:r>
    </w:p>
    <w:p w14:paraId="1A9EF9BA" w14:textId="77777777" w:rsidR="00C51E41" w:rsidRPr="00C51E41" w:rsidRDefault="00C51E41" w:rsidP="00C51E41">
      <w:pPr>
        <w:widowControl/>
        <w:tabs>
          <w:tab w:val="left" w:pos="8505"/>
        </w:tabs>
        <w:suppressAutoHyphens w:val="0"/>
        <w:spacing w:line="237" w:lineRule="auto"/>
        <w:ind w:right="-35" w:firstLine="567"/>
        <w:jc w:val="right"/>
        <w:rPr>
          <w:noProof/>
          <w:lang w:eastAsia="ru-RU"/>
        </w:rPr>
      </w:pPr>
      <w:r w:rsidRPr="00C51E41">
        <w:rPr>
          <w:noProof/>
          <w:lang w:eastAsia="ru-RU"/>
        </w:rPr>
        <w:t>пятого созыва</w:t>
      </w:r>
    </w:p>
    <w:p w14:paraId="5FDF0306" w14:textId="6391A45A" w:rsidR="00C51E41" w:rsidRPr="00C51E41" w:rsidRDefault="00C51E41" w:rsidP="00C51E41">
      <w:pPr>
        <w:widowControl/>
        <w:suppressAutoHyphens w:val="0"/>
        <w:jc w:val="right"/>
        <w:rPr>
          <w:noProof/>
          <w:lang w:eastAsia="ru-RU"/>
        </w:rPr>
      </w:pPr>
      <w:r w:rsidRPr="00C51E41">
        <w:rPr>
          <w:noProof/>
          <w:lang w:eastAsia="ru-RU"/>
        </w:rPr>
        <w:t xml:space="preserve">                                                                 от 11.03.2026 г.  № </w:t>
      </w:r>
      <w:r>
        <w:rPr>
          <w:noProof/>
          <w:lang w:eastAsia="ru-RU"/>
        </w:rPr>
        <w:t>571-59/5</w:t>
      </w:r>
      <w:r w:rsidRPr="00C51E41">
        <w:rPr>
          <w:noProof/>
          <w:lang w:eastAsia="ru-RU"/>
        </w:rPr>
        <w:t xml:space="preserve"> </w:t>
      </w:r>
    </w:p>
    <w:p w14:paraId="0983EEB3" w14:textId="77777777" w:rsidR="00C51E41" w:rsidRPr="00C51E41" w:rsidRDefault="00C51E41" w:rsidP="00C51E41">
      <w:pPr>
        <w:widowControl/>
        <w:suppressAutoHyphens w:val="0"/>
        <w:jc w:val="right"/>
        <w:rPr>
          <w:b/>
          <w:sz w:val="28"/>
          <w:szCs w:val="28"/>
          <w:lang w:eastAsia="ru-RU"/>
        </w:rPr>
      </w:pPr>
    </w:p>
    <w:p w14:paraId="45D4DEA2" w14:textId="77777777" w:rsidR="00F71177" w:rsidRDefault="00F71177" w:rsidP="00F71177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F71177">
        <w:rPr>
          <w:b/>
          <w:sz w:val="24"/>
          <w:szCs w:val="24"/>
          <w:lang w:eastAsia="ru-RU"/>
        </w:rPr>
        <w:t xml:space="preserve">Отчет о деятельности Контрольно-счетной комиссии муниципального района </w:t>
      </w:r>
    </w:p>
    <w:p w14:paraId="5AEDB343" w14:textId="126DBF5A" w:rsidR="00F71177" w:rsidRPr="00F71177" w:rsidRDefault="00F71177" w:rsidP="00F71177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F71177">
        <w:rPr>
          <w:b/>
          <w:sz w:val="24"/>
          <w:szCs w:val="24"/>
          <w:lang w:eastAsia="ru-RU"/>
        </w:rPr>
        <w:t>Бессоновский район Пензенской области за 2025 год.</w:t>
      </w:r>
    </w:p>
    <w:p w14:paraId="6C02FC1C" w14:textId="77777777" w:rsidR="00F71177" w:rsidRPr="00F71177" w:rsidRDefault="00F71177" w:rsidP="00F71177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</w:p>
    <w:p w14:paraId="498EB828" w14:textId="77777777" w:rsidR="00F71177" w:rsidRPr="00F71177" w:rsidRDefault="00F71177" w:rsidP="00F71177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F71177">
        <w:rPr>
          <w:sz w:val="24"/>
          <w:szCs w:val="24"/>
          <w:lang w:eastAsia="ru-RU"/>
        </w:rPr>
        <w:t xml:space="preserve">Отчет о деятельности Контрольно-счетной комиссии Бессоновского района за 2025 год подготовлен в соответствии с требованиями статьи 19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 и пункта 85 раздела </w:t>
      </w:r>
      <w:r w:rsidRPr="00F71177">
        <w:rPr>
          <w:sz w:val="24"/>
          <w:szCs w:val="24"/>
          <w:lang w:val="en-US" w:eastAsia="ru-RU"/>
        </w:rPr>
        <w:t>XXII</w:t>
      </w:r>
      <w:r w:rsidRPr="00F71177">
        <w:rPr>
          <w:sz w:val="24"/>
          <w:szCs w:val="24"/>
          <w:lang w:eastAsia="ru-RU"/>
        </w:rPr>
        <w:t xml:space="preserve"> Положения о Контрольно-счетной комиссии муниципального района Бессоновский район Пензенской области, утвержденного решением Собрания представителей Бессоновского района Пензенской области от 30.05.2022 № 888-66/4.</w:t>
      </w:r>
    </w:p>
    <w:p w14:paraId="033BA549" w14:textId="77777777" w:rsidR="00F71177" w:rsidRPr="00F71177" w:rsidRDefault="00F71177" w:rsidP="00F71177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F71177">
        <w:rPr>
          <w:sz w:val="24"/>
          <w:szCs w:val="24"/>
          <w:lang w:eastAsia="ru-RU"/>
        </w:rPr>
        <w:t>Деятельность Контрольно-счетной комиссии Бессоновского района осуществлялась в соответствии с полномочиями, определенными Бюджетным кодексом РФ, Федеральным законом №6-ФЗ от 07.02.2011г. «Об общих принципах организации и деятельности контрольно-счётных органов субъектов Российской Федерации и муниципальных образований», Положением о  Контрольно-счетной комиссии муниципального района Бессоновский район Пензенской области, утвержденного решением Собрания представителей Бессоновского района Пензенской области от 30.05.2022 № 888-66/4, Положением о бюджетном процессе в Бессоновском районе Пензенской области, утвержденным решением Собрания представителей Бессоновского района от 04.08.2022 № 917-70/4, в соответствии с планом работы Контрольно-счетной комиссии на 2025 год, а также с учетом переданных полномочий по осуществлению внешнего муниципального финансового контроля сельскими поселениями Бессоновского района.</w:t>
      </w:r>
    </w:p>
    <w:p w14:paraId="22409153" w14:textId="77777777" w:rsidR="00F71177" w:rsidRPr="00F71177" w:rsidRDefault="00F71177" w:rsidP="00F71177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F71177">
        <w:rPr>
          <w:sz w:val="24"/>
          <w:szCs w:val="24"/>
          <w:lang w:eastAsia="ru-RU"/>
        </w:rPr>
        <w:t>Контрольно-счетная комиссия обладает организационной и функциональной независимостью и осуществляет свою деятельность, руководствуясь законодательством РФ, законами и иными нормативными правовыми актами Пензенской области и Бессоновского района.</w:t>
      </w:r>
    </w:p>
    <w:p w14:paraId="2213F2A6" w14:textId="77777777" w:rsidR="00F71177" w:rsidRPr="00F71177" w:rsidRDefault="00F71177" w:rsidP="00F71177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F71177">
        <w:rPr>
          <w:sz w:val="24"/>
          <w:szCs w:val="24"/>
          <w:lang w:eastAsia="ru-RU"/>
        </w:rPr>
        <w:t>Контрольно-счетная комиссия Бессоновского района осуществляет свою деятельность на основе принципов законности, объективности, эффективности, независимости и гласности.</w:t>
      </w:r>
    </w:p>
    <w:p w14:paraId="72509E72" w14:textId="77777777" w:rsidR="00F71177" w:rsidRPr="00F71177" w:rsidRDefault="00F71177" w:rsidP="00F71177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F71177">
        <w:rPr>
          <w:sz w:val="24"/>
          <w:szCs w:val="24"/>
          <w:lang w:eastAsia="ru-RU"/>
        </w:rPr>
        <w:t>Приоритетными направлениями деятельности Контрольно-счетной комиссии в 2025 году являлись профилактика и предупреждение нарушений действующего законодательства при расходовании бюджетных средств, управлении и распоряжении муниципальной собственностью.</w:t>
      </w:r>
    </w:p>
    <w:p w14:paraId="19DB7AF2" w14:textId="77777777" w:rsidR="00F71177" w:rsidRPr="00F71177" w:rsidRDefault="00F71177" w:rsidP="00F71177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F71177">
        <w:rPr>
          <w:sz w:val="24"/>
          <w:szCs w:val="24"/>
          <w:lang w:eastAsia="ru-RU"/>
        </w:rPr>
        <w:t xml:space="preserve">Внешний муниципальный финансовый контроль осуществляется в форме контрольных и экспертно-аналитических мероприятий в соответствии со Стандартами внешнего муниципального финансового контроля. </w:t>
      </w:r>
    </w:p>
    <w:p w14:paraId="14084F63" w14:textId="77777777" w:rsidR="00F71177" w:rsidRPr="00F71177" w:rsidRDefault="00F71177" w:rsidP="00F71177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F71177">
        <w:rPr>
          <w:sz w:val="24"/>
          <w:szCs w:val="24"/>
          <w:lang w:eastAsia="ru-RU"/>
        </w:rPr>
        <w:t xml:space="preserve"> </w:t>
      </w:r>
    </w:p>
    <w:p w14:paraId="1DDA48A8" w14:textId="77777777" w:rsidR="00F71177" w:rsidRPr="00F71177" w:rsidRDefault="00F71177" w:rsidP="00F71177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 w:rsidRPr="00F71177">
        <w:rPr>
          <w:b/>
          <w:sz w:val="24"/>
          <w:szCs w:val="24"/>
          <w:lang w:eastAsia="ru-RU"/>
        </w:rPr>
        <w:t>1. Экспертно-аналитические мероприятия</w:t>
      </w:r>
    </w:p>
    <w:p w14:paraId="5A2217A4" w14:textId="77777777" w:rsidR="00F71177" w:rsidRPr="00F71177" w:rsidRDefault="00F71177" w:rsidP="00F71177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</w:p>
    <w:p w14:paraId="68F1DAC6" w14:textId="77777777" w:rsidR="00F71177" w:rsidRPr="00F71177" w:rsidRDefault="00F71177" w:rsidP="00F71177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F71177">
        <w:rPr>
          <w:sz w:val="24"/>
          <w:szCs w:val="24"/>
          <w:lang w:eastAsia="ru-RU"/>
        </w:rPr>
        <w:t>Контрольно-счетная комиссия Бессоновского района, как действующий контрольный орган внешнего муниципального финансового контроля, в отчетном периоде осуществляла контроль за исполнением средств бюджета Бессоновского района с проведением внешней проверки годового отчета об исполнении бюджета за 2024 год, осуществляла текущий контроль за исполнением бюджета Бессоновского района за 1квартал, полугодие, 9 месяцев, проводила экспертизу проекта решения Собрания представителей Бессоновского района Пензенской области о бюджете Бессоновского района и проектов решений комитетов местного самоуправления поселений Бессоновского района на очередной 2026 финансовый год и плановый период 2027-2028 годов.</w:t>
      </w:r>
    </w:p>
    <w:p w14:paraId="2162C2DC" w14:textId="77777777" w:rsidR="00F71177" w:rsidRPr="00F71177" w:rsidRDefault="00F71177" w:rsidP="00F71177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F71177">
        <w:rPr>
          <w:sz w:val="24"/>
          <w:szCs w:val="24"/>
          <w:lang w:eastAsia="ru-RU"/>
        </w:rPr>
        <w:t>В отчетном периоде Контрольно-счетная комиссия осуществляла экспертно-аналитическую деятельность, которая была направлена на предотвращение потенциальных нарушений и недостатков на стадии экспертизы проектов муниципальных правовых актов, их корректировки с точки зрения законности, целесообразности и эффективности использования средств бюджета муниципального района, муниципальной собственности и имущества. В 2025 году было проведено 45 экспертно-аналитических мероприятий.</w:t>
      </w:r>
    </w:p>
    <w:p w14:paraId="64DA3F19" w14:textId="77777777" w:rsidR="00F71177" w:rsidRPr="00F71177" w:rsidRDefault="00F71177" w:rsidP="00F71177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F71177">
        <w:rPr>
          <w:sz w:val="24"/>
          <w:szCs w:val="24"/>
          <w:lang w:eastAsia="ru-RU"/>
        </w:rPr>
        <w:t xml:space="preserve">На стадии предварительного контроля осуществлялась экспертиза проектов бюджета муниципального района и бюджетов поселений на 2026 год и плановый период 2027-2028 годов, а </w:t>
      </w:r>
      <w:r w:rsidRPr="00F71177">
        <w:rPr>
          <w:sz w:val="24"/>
          <w:szCs w:val="24"/>
          <w:lang w:eastAsia="ru-RU"/>
        </w:rPr>
        <w:lastRenderedPageBreak/>
        <w:t>также экспертиза проектов о внесении изменений в решения о бюджете на 2025 год и плановый период 2026-2027 годы, составлено 15 заключений. Заключения, составленные по результатам экспертных мероприятий, направлены в Собрание представителей Бессоновского района и Комитеты местного самоуправления поселений Бессоновского района с предложением о принятии представленных проектов. Внешним контролем были охвачены вопросы установления соответствия проекта бюджета, а также документов и материалов, представляемых одновременно с ним, действующему бюджетному законодательству, объективности планирования собственных доходных источников, сопоставимости объема безвозмездных поступлений объемам, запланированным вышестоящим законодательством, полноте планирования расходных обязательств, оценке целесообразности муниципальных заимствований, динамике долговых обязательств, а также обоснованности и сопоставимости показателей в представленных проектах решений о бюджете.</w:t>
      </w:r>
    </w:p>
    <w:p w14:paraId="23B37F5F" w14:textId="77777777" w:rsidR="00F71177" w:rsidRPr="00F71177" w:rsidRDefault="00F71177" w:rsidP="00F71177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F71177">
        <w:rPr>
          <w:sz w:val="24"/>
          <w:szCs w:val="24"/>
          <w:lang w:eastAsia="ru-RU"/>
        </w:rPr>
        <w:t>В порядке предварительного контроля проведена экспертиза проектов муниципальных программ и внесения в них изменений. В ходе проведения экспертизы были рассмотрены вопросы соответствия целей, задач программы целям и задачам Стратегии социально-экономического развития Бессоновского района до 2035 года, вопросы обоснованности объемов и источников финансирования муниципальных программ. По результатам проведенных мероприятий было составлено 10 заключений.  Заключения были направлены исполнителям муниципальных программ.</w:t>
      </w:r>
    </w:p>
    <w:p w14:paraId="382A1875" w14:textId="77777777" w:rsidR="00F71177" w:rsidRPr="00F71177" w:rsidRDefault="00F71177" w:rsidP="00F71177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F71177">
        <w:rPr>
          <w:sz w:val="24"/>
          <w:szCs w:val="24"/>
          <w:lang w:eastAsia="ru-RU"/>
        </w:rPr>
        <w:t xml:space="preserve">В рамках осуществления полномочий по текущему контролю за исполнением бюджета в отчетном 2025 году было проведено 3 экспертно-аналитических мероприятия, в ходе которых была дана оценка полноте поступления доходов бюджета, объему и структуре муниципального долга, размеру дефицита (профицита) бюджета и его источников финансирования, проведен мониторинг реализации муниципальных программ, проанализирована динамика освоения бюджетных ассигнований в разрезе ведомственной структуры и разделов функциональной классификации. Дана оценка соблюдению бюджетного законодательства в ходе исполнения бюджета. По результатам проведенных мероприятий в рамках внешнего контроля было составлено 3 заключения, заключения были направлены Главе Бессоновского района. </w:t>
      </w:r>
    </w:p>
    <w:p w14:paraId="41F91C24" w14:textId="77777777" w:rsidR="00F71177" w:rsidRPr="00F71177" w:rsidRDefault="00F71177" w:rsidP="00F71177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F71177">
        <w:rPr>
          <w:sz w:val="24"/>
          <w:szCs w:val="24"/>
          <w:lang w:eastAsia="ru-RU"/>
        </w:rPr>
        <w:t>Последующий контроль был направлен на проведение внешней проверки годовой бюджетной отчетности 16 главных администраторов средств муниципальных бюджетов и отчетов об исполнении бюджетов за 2025 год. В ходе внешней проверки годовой финансовой отчетности ГАБС были установлены случаи искажения бюджетной отчетности подведомственными получателями средств бюджета Бессоновского района в результате отражения стоимости непроизведенных активов по недостоверной кадастровой стоимости, в результате нарушения правил ведения бюджетного учета и несоответствия показателей отчетности регистрам бухучета. Проверкой были зафиксированы случаи нарушения порядка составления форм бюджетной отчетности и срока представления отчетности в орган внешнего контроля, определенного бюджетным законодательством. В ходе контрольного мероприятия была проведена проверка годового отчета об исполнении бюджета Бессоновского района и бюджетов 10 сельских поселений, включая анализ исполнения бюджета по доходной и расходной частям, анализ состояния муниципального долга, анализ сопоставимости отчетных показателей с данными финансовой отчетности.  По итогу проведения мероприятий по внешней проверке годового отчета и бюджетной отчетности главных администраторов бюджетных средств было составлено 16 заключений, которые направлены в адреса ГАБС, в Собрание представителей Бессоновского района и представительным органам сельских поселений.</w:t>
      </w:r>
    </w:p>
    <w:p w14:paraId="0CB9708A" w14:textId="77777777" w:rsidR="00F71177" w:rsidRPr="00F71177" w:rsidRDefault="00F71177" w:rsidP="00F71177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  <w:r w:rsidRPr="00F71177">
        <w:rPr>
          <w:sz w:val="24"/>
          <w:szCs w:val="24"/>
          <w:lang w:eastAsia="ru-RU"/>
        </w:rPr>
        <w:t>В рамках Соглашения о порядке взаимодействия между Контрольно-счетной комиссией и Прокуратурой Бессоновского района о сотрудничестве и взаимодействии Контрольно-счетная комиссия принимала участие в совместной проверке по вопросам недоплаты заработной платы в образовательном учреждении. По результатам участия в контрольном мероприятии было подготовлено экспертное заключение и передано в прокуратуру Бессоновского района.</w:t>
      </w:r>
    </w:p>
    <w:p w14:paraId="411F2158" w14:textId="77777777" w:rsidR="00F71177" w:rsidRPr="00F71177" w:rsidRDefault="00F71177" w:rsidP="00F71177">
      <w:pPr>
        <w:widowControl/>
        <w:tabs>
          <w:tab w:val="left" w:pos="-567"/>
          <w:tab w:val="left" w:pos="360"/>
        </w:tabs>
        <w:suppressAutoHyphens w:val="0"/>
        <w:ind w:right="-1" w:firstLine="851"/>
        <w:jc w:val="both"/>
        <w:rPr>
          <w:spacing w:val="-2"/>
          <w:sz w:val="24"/>
          <w:szCs w:val="24"/>
          <w:lang w:eastAsia="ru-RU"/>
        </w:rPr>
      </w:pPr>
    </w:p>
    <w:p w14:paraId="624F042F" w14:textId="77777777" w:rsidR="00F71177" w:rsidRPr="00F71177" w:rsidRDefault="00F71177" w:rsidP="00F71177">
      <w:pPr>
        <w:widowControl/>
        <w:tabs>
          <w:tab w:val="left" w:pos="-567"/>
          <w:tab w:val="left" w:pos="360"/>
        </w:tabs>
        <w:suppressAutoHyphens w:val="0"/>
        <w:ind w:right="-1"/>
        <w:jc w:val="center"/>
        <w:rPr>
          <w:b/>
          <w:spacing w:val="-2"/>
          <w:sz w:val="24"/>
          <w:szCs w:val="24"/>
          <w:lang w:eastAsia="ru-RU"/>
        </w:rPr>
      </w:pPr>
      <w:r w:rsidRPr="00F71177">
        <w:rPr>
          <w:b/>
          <w:spacing w:val="-2"/>
          <w:sz w:val="24"/>
          <w:szCs w:val="24"/>
          <w:lang w:eastAsia="ru-RU"/>
        </w:rPr>
        <w:t>2. Контрольные мероприятия</w:t>
      </w:r>
    </w:p>
    <w:p w14:paraId="0C606967" w14:textId="77777777" w:rsidR="00F71177" w:rsidRPr="00F71177" w:rsidRDefault="00F71177" w:rsidP="00F71177">
      <w:pPr>
        <w:widowControl/>
        <w:tabs>
          <w:tab w:val="left" w:pos="-567"/>
          <w:tab w:val="left" w:pos="360"/>
        </w:tabs>
        <w:suppressAutoHyphens w:val="0"/>
        <w:ind w:right="-1" w:firstLine="851"/>
        <w:jc w:val="both"/>
        <w:rPr>
          <w:spacing w:val="-2"/>
          <w:sz w:val="24"/>
          <w:szCs w:val="24"/>
          <w:lang w:eastAsia="ru-RU"/>
        </w:rPr>
      </w:pPr>
    </w:p>
    <w:p w14:paraId="69B83E3A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eastAsia="MS Mincho"/>
          <w:color w:val="000000"/>
          <w:sz w:val="24"/>
          <w:szCs w:val="24"/>
          <w:lang w:eastAsia="ru-RU"/>
        </w:rPr>
      </w:pPr>
      <w:r w:rsidRPr="00F71177">
        <w:rPr>
          <w:rFonts w:eastAsia="MS Mincho"/>
          <w:color w:val="000000"/>
          <w:sz w:val="24"/>
          <w:szCs w:val="24"/>
          <w:lang w:eastAsia="ru-RU"/>
        </w:rPr>
        <w:lastRenderedPageBreak/>
        <w:t xml:space="preserve">Бюджетным кодексом РФ определены полномочия по осуществлению контрольной деятельности контрольно-счетных органов - это </w:t>
      </w:r>
      <w:r w:rsidRPr="00F71177">
        <w:rPr>
          <w:color w:val="22272F"/>
          <w:sz w:val="24"/>
          <w:szCs w:val="24"/>
          <w:shd w:val="clear" w:color="auto" w:fill="FFFFFF"/>
          <w:lang w:eastAsia="ru-RU"/>
        </w:rPr>
        <w:t>контроль за соблюдением положений правовых актов, регулирующих бюджетные правоотношения, правовых актов, обусловливающих публичные нормативные обязательства, контроль за соблюдением условий государственных (муниципальных) контрактов, договоров (соглашений) о предоставлении средств из соответствующего бюджета, аудит эффективности, направленный на определение экономности и результативности использования бюджетных средств, а также целевое и результативное использование муниципального имущества.</w:t>
      </w:r>
      <w:r w:rsidRPr="00F71177">
        <w:rPr>
          <w:rFonts w:eastAsia="MS Mincho"/>
          <w:color w:val="000000"/>
          <w:sz w:val="24"/>
          <w:szCs w:val="24"/>
          <w:lang w:eastAsia="ru-RU"/>
        </w:rPr>
        <w:t xml:space="preserve"> </w:t>
      </w:r>
    </w:p>
    <w:p w14:paraId="5C381E8B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 xml:space="preserve">Периодичность и объемы охвата контрольными мероприятиями объектов контроля соответствовали требованиям действующего законодательства. Они определялись в зависимости от объема и состава контролируемых бюджетных средств, особенностей и сложности проверяемых объектов, их отраслевой принадлежности и структуры управления. </w:t>
      </w:r>
    </w:p>
    <w:p w14:paraId="6FF8B4C7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В отчетном периоде Контрольно-счетная комиссия Бессоновского района провела четыре запланированных контрольных мероприятия. План исполнен полностью. Объектами контроля в 2025 году стали МБУ ДО Центр детского творчества, МКУ Методический центр поддержки развития образования, МБОУ СОШ с. Сосновка, Администрация Проказнинского сельсовета.</w:t>
      </w:r>
    </w:p>
    <w:p w14:paraId="333C20EB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eastAsia="MS Mincho"/>
          <w:color w:val="000000"/>
          <w:sz w:val="24"/>
          <w:szCs w:val="24"/>
          <w:lang w:eastAsia="ru-RU"/>
        </w:rPr>
      </w:pPr>
      <w:r w:rsidRPr="00F71177">
        <w:rPr>
          <w:rFonts w:eastAsia="MS Mincho"/>
          <w:color w:val="000000"/>
          <w:sz w:val="24"/>
          <w:szCs w:val="24"/>
          <w:lang w:eastAsia="ru-RU"/>
        </w:rPr>
        <w:t xml:space="preserve">В ходе проводимых мероприятий рассматривались следующие вопросы: </w:t>
      </w:r>
    </w:p>
    <w:p w14:paraId="24C79D22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eastAsia="MS Mincho"/>
          <w:color w:val="000000"/>
          <w:sz w:val="24"/>
          <w:szCs w:val="24"/>
          <w:lang w:eastAsia="ru-RU"/>
        </w:rPr>
      </w:pPr>
      <w:r w:rsidRPr="00F71177">
        <w:rPr>
          <w:rFonts w:eastAsia="MS Mincho"/>
          <w:color w:val="000000"/>
          <w:sz w:val="24"/>
          <w:szCs w:val="24"/>
          <w:lang w:eastAsia="ru-RU"/>
        </w:rPr>
        <w:t xml:space="preserve">- целевое и эффективное использование муниципального имущества и средств бюджета; </w:t>
      </w:r>
    </w:p>
    <w:p w14:paraId="18E3D8F3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eastAsia="MS Mincho"/>
          <w:color w:val="000000"/>
          <w:sz w:val="24"/>
          <w:szCs w:val="24"/>
          <w:lang w:eastAsia="ru-RU"/>
        </w:rPr>
      </w:pPr>
      <w:r w:rsidRPr="00F71177">
        <w:rPr>
          <w:rFonts w:eastAsia="MS Mincho"/>
          <w:color w:val="000000"/>
          <w:sz w:val="24"/>
          <w:szCs w:val="24"/>
          <w:lang w:eastAsia="ru-RU"/>
        </w:rPr>
        <w:t>- анализ ФХД, проверка соблюдения порядка составления, утверждения и ведения бюджетной сметы;</w:t>
      </w:r>
    </w:p>
    <w:p w14:paraId="7806B392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eastAsia="MS Mincho"/>
          <w:color w:val="000000"/>
          <w:sz w:val="24"/>
          <w:szCs w:val="24"/>
          <w:lang w:eastAsia="ru-RU"/>
        </w:rPr>
      </w:pPr>
      <w:r w:rsidRPr="00F71177">
        <w:rPr>
          <w:rFonts w:eastAsia="MS Mincho"/>
          <w:color w:val="000000"/>
          <w:sz w:val="24"/>
          <w:szCs w:val="24"/>
          <w:lang w:eastAsia="ru-RU"/>
        </w:rPr>
        <w:t>- проверка законности, эффективности и результативности использования межбюджетных трансфертов, выделяемых из бюджета Бессоновского района бюджетам сельских поселений;</w:t>
      </w:r>
    </w:p>
    <w:p w14:paraId="3423EB51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eastAsia="MS Mincho"/>
          <w:color w:val="000000"/>
          <w:sz w:val="24"/>
          <w:szCs w:val="24"/>
          <w:lang w:eastAsia="ru-RU"/>
        </w:rPr>
      </w:pPr>
      <w:r w:rsidRPr="00F71177">
        <w:rPr>
          <w:rFonts w:eastAsia="MS Mincho"/>
          <w:color w:val="000000"/>
          <w:sz w:val="24"/>
          <w:szCs w:val="24"/>
          <w:lang w:eastAsia="ru-RU"/>
        </w:rPr>
        <w:t>- аудит в сфере закупок товаров, работ и услуг в соответствии с </w:t>
      </w:r>
      <w:hyperlink r:id="rId10" w:anchor="/document/70353464/entry/0" w:history="1">
        <w:r w:rsidRPr="00F71177">
          <w:rPr>
            <w:rFonts w:eastAsia="MS Mincho"/>
            <w:color w:val="000000"/>
            <w:sz w:val="24"/>
            <w:szCs w:val="24"/>
            <w:lang w:eastAsia="ru-RU"/>
          </w:rPr>
          <w:t>Федеральным законом</w:t>
        </w:r>
      </w:hyperlink>
      <w:r w:rsidRPr="00F71177">
        <w:rPr>
          <w:rFonts w:eastAsia="MS Mincho"/>
          <w:color w:val="000000"/>
          <w:sz w:val="24"/>
          <w:szCs w:val="24"/>
          <w:lang w:eastAsia="ru-RU"/>
        </w:rPr>
        <w:t> от 05.04.2013 г. N 44-ФЗ "О контрактной системе в сфере закупок товаров, работ, услуг для обеспечения государственных и муниципальных нужд";</w:t>
      </w:r>
    </w:p>
    <w:p w14:paraId="61073EE4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eastAsia="MS Mincho"/>
          <w:color w:val="000000"/>
          <w:sz w:val="24"/>
          <w:szCs w:val="24"/>
          <w:lang w:eastAsia="ru-RU"/>
        </w:rPr>
      </w:pPr>
      <w:r w:rsidRPr="00F71177">
        <w:rPr>
          <w:rFonts w:eastAsia="MS Mincho"/>
          <w:color w:val="000000"/>
          <w:sz w:val="24"/>
          <w:szCs w:val="24"/>
          <w:lang w:eastAsia="ru-RU"/>
        </w:rPr>
        <w:t xml:space="preserve">- анализ соответствия применяемой нормативной базы федеральному, региональному и муниципальному законодательству по проверяемому направлению; </w:t>
      </w:r>
    </w:p>
    <w:p w14:paraId="6E04A111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eastAsia="MS Mincho"/>
          <w:color w:val="000000"/>
          <w:sz w:val="24"/>
          <w:szCs w:val="24"/>
          <w:lang w:eastAsia="ru-RU"/>
        </w:rPr>
      </w:pPr>
      <w:r w:rsidRPr="00F71177">
        <w:rPr>
          <w:rFonts w:eastAsia="MS Mincho"/>
          <w:color w:val="000000"/>
          <w:sz w:val="24"/>
          <w:szCs w:val="24"/>
          <w:lang w:eastAsia="ru-RU"/>
        </w:rPr>
        <w:t>- проверка соблюдения федерального, регионального законодательства, местных и локальных нормативно-правовых актов в ходе осуществления бюджетной деятельности;</w:t>
      </w:r>
    </w:p>
    <w:p w14:paraId="42A40D20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eastAsia="MS Mincho"/>
          <w:color w:val="000000"/>
          <w:sz w:val="24"/>
          <w:szCs w:val="24"/>
          <w:lang w:eastAsia="ru-RU"/>
        </w:rPr>
      </w:pPr>
      <w:r w:rsidRPr="00F71177">
        <w:rPr>
          <w:rFonts w:eastAsia="MS Mincho"/>
          <w:color w:val="000000"/>
          <w:sz w:val="24"/>
          <w:szCs w:val="24"/>
          <w:lang w:eastAsia="ru-RU"/>
        </w:rPr>
        <w:t>- анализ своевременности принятия бюджетных обязательств, правильности расходования бюджетных средств на реализацию мероприятий;</w:t>
      </w:r>
    </w:p>
    <w:p w14:paraId="2A985985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eastAsia="MS Mincho"/>
          <w:color w:val="000000"/>
          <w:sz w:val="24"/>
          <w:szCs w:val="24"/>
          <w:lang w:eastAsia="ru-RU"/>
        </w:rPr>
      </w:pPr>
      <w:r w:rsidRPr="00F71177">
        <w:rPr>
          <w:rFonts w:eastAsia="MS Mincho"/>
          <w:color w:val="000000"/>
          <w:sz w:val="24"/>
          <w:szCs w:val="24"/>
          <w:lang w:eastAsia="ru-RU"/>
        </w:rPr>
        <w:t>- анализ организации учета муниципального имущества в учреждении, обеспечения его сохранности.</w:t>
      </w:r>
    </w:p>
    <w:p w14:paraId="31AF1570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 xml:space="preserve">Объём средств, охваченных контрольными мероприятиями, составил 33253,7 тыс. рублей. Объем стоимости основных средств, охваченных контрольными мероприятиями, составил 81852,5 тыс. рублей. </w:t>
      </w:r>
    </w:p>
    <w:p w14:paraId="24D64687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 xml:space="preserve">По результатам контрольных мероприятий установлены нарушения отдельных положений Бюджетного, Гражданского, Трудового, Налогового кодексов, Федеральных законов «О бухгалтерском учете», «О контрактной системе в сфере закупок», нормативных правовых актов РФ по ведению бухгалтерского учета и отчетности, нормативных правовых актов муниципального района. </w:t>
      </w:r>
    </w:p>
    <w:p w14:paraId="4B5C5E8B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Нарушения носили как финансовый так и нефинансовый характер.</w:t>
      </w:r>
    </w:p>
    <w:p w14:paraId="31A3C87F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Примерами нефинансовых нарушений стали:</w:t>
      </w:r>
    </w:p>
    <w:p w14:paraId="734F8D58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содержание в муниципальных нормативно-правовых актах отсылки на документы, утратившие силу или не имеющие отношения к деятельности проверяемого учреждения;</w:t>
      </w:r>
    </w:p>
    <w:p w14:paraId="4DEE67AC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нарушение Порядка составления, утверждения и ведения бюджетных смет;</w:t>
      </w:r>
    </w:p>
    <w:p w14:paraId="4E0C1151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нарушения Порядка формирования муниципального задания;</w:t>
      </w:r>
    </w:p>
    <w:p w14:paraId="4001367A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неисполнение обязанности по направлению сведений об имуществе стоимостью свыше 40 тыс. руб. в реестр муниципальной собственности Бессоновского района;</w:t>
      </w:r>
    </w:p>
    <w:p w14:paraId="0993CF4C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распоряжение муниципальным имуществом без получения согласия собственника;</w:t>
      </w:r>
    </w:p>
    <w:p w14:paraId="06845C72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несоблюдение правил отражения имущества в составе особо ценного;</w:t>
      </w:r>
    </w:p>
    <w:p w14:paraId="1EDB3FFB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несоответствие положений Учетной политики требованиям федеральных стандартов по бухучету, нарушение положений Учетной политики, нарушение методологии ведения бухучета;</w:t>
      </w:r>
    </w:p>
    <w:p w14:paraId="5C324D5C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iCs/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 xml:space="preserve">- </w:t>
      </w:r>
      <w:r w:rsidRPr="00F71177">
        <w:rPr>
          <w:iCs/>
          <w:color w:val="000000"/>
          <w:sz w:val="24"/>
          <w:szCs w:val="24"/>
          <w:lang w:eastAsia="ru-RU"/>
        </w:rPr>
        <w:t>нарушение порядка ведения первичных учетных документов;</w:t>
      </w:r>
    </w:p>
    <w:p w14:paraId="10CE9FB6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iCs/>
          <w:color w:val="000000"/>
          <w:sz w:val="24"/>
          <w:szCs w:val="24"/>
          <w:lang w:eastAsia="ru-RU"/>
        </w:rPr>
      </w:pPr>
      <w:r w:rsidRPr="00F71177">
        <w:rPr>
          <w:iCs/>
          <w:color w:val="000000"/>
          <w:sz w:val="24"/>
          <w:szCs w:val="24"/>
          <w:lang w:eastAsia="ru-RU"/>
        </w:rPr>
        <w:t>- нарушение правил списания имущества;</w:t>
      </w:r>
    </w:p>
    <w:p w14:paraId="61D1C210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iCs/>
          <w:color w:val="000000"/>
          <w:sz w:val="24"/>
          <w:szCs w:val="24"/>
          <w:lang w:eastAsia="ru-RU"/>
        </w:rPr>
      </w:pPr>
      <w:r w:rsidRPr="00F71177">
        <w:rPr>
          <w:iCs/>
          <w:color w:val="000000"/>
          <w:sz w:val="24"/>
          <w:szCs w:val="24"/>
          <w:lang w:eastAsia="ru-RU"/>
        </w:rPr>
        <w:lastRenderedPageBreak/>
        <w:t>- несоответствие штатной численности органа местного самоуправления структуре, утвержденной Уставом муниципального образования;</w:t>
      </w:r>
    </w:p>
    <w:p w14:paraId="470EBB73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iCs/>
          <w:color w:val="000000"/>
          <w:sz w:val="24"/>
          <w:szCs w:val="24"/>
          <w:lang w:eastAsia="ru-RU"/>
        </w:rPr>
      </w:pPr>
      <w:r w:rsidRPr="00F71177">
        <w:rPr>
          <w:iCs/>
          <w:color w:val="000000"/>
          <w:sz w:val="24"/>
          <w:szCs w:val="24"/>
          <w:lang w:eastAsia="ru-RU"/>
        </w:rPr>
        <w:t>- установление локальными нормативными актами неправомерных выплат работникам;</w:t>
      </w:r>
    </w:p>
    <w:p w14:paraId="1B3A0A3D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нарушение положений Федерального закона № 44-ФЗ «О контрактной системе в сфере закупок товаров, работ, услуг для обеспечения государственных и муниципальных нужд», а именно:</w:t>
      </w:r>
    </w:p>
    <w:p w14:paraId="1CA78960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отсутствие назначенного контрактного управляющего;</w:t>
      </w:r>
    </w:p>
    <w:p w14:paraId="624DD8BA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отсутствие необходимых изменений в планах-графиках;</w:t>
      </w:r>
    </w:p>
    <w:p w14:paraId="5F8041E4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отсутствие реестра закупок, осуществляемых у единственного поставщика;</w:t>
      </w:r>
    </w:p>
    <w:p w14:paraId="566CBE5D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отсутствие в договорах и контрактах ИКЗ;</w:t>
      </w:r>
    </w:p>
    <w:p w14:paraId="24CFDD43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отсутствие в договорах и контрактах нормы о неизменности цены контракта;</w:t>
      </w:r>
    </w:p>
    <w:p w14:paraId="55682742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отсутствие обязательного условия контракта об ответственности заказчика и поставщика;</w:t>
      </w:r>
    </w:p>
    <w:p w14:paraId="17B6F99A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указание в договорах и контрактах сроков оплаты, отличных от сроков, законодательно установленных;</w:t>
      </w:r>
    </w:p>
    <w:p w14:paraId="61924EA0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нарушение условий определения поставщика;</w:t>
      </w:r>
    </w:p>
    <w:p w14:paraId="44DF4D7B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несвоевременное предоставление информации и документов, подлежащих включению в реестр контрактов;</w:t>
      </w:r>
    </w:p>
    <w:p w14:paraId="45AC3D1A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несоблюдение сроков приемки и подписания документов о приемке;</w:t>
      </w:r>
    </w:p>
    <w:p w14:paraId="7BB0EAFA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ненадлежащее исполнение условий договоров и контрактов в части несвоевременной оплаты</w:t>
      </w:r>
    </w:p>
    <w:p w14:paraId="4D338589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несоблюдение требований по составлению и размещению в ЕИС отчетов об объеме закупок у субъектов малого предпринимательства и социально ориентированных некоммерческих организаций и об объеме закупок российских товаров, а в размещенных отчетах неверно определен СГОЗ.</w:t>
      </w:r>
    </w:p>
    <w:p w14:paraId="4C96B767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 xml:space="preserve">Имели место и финансовые нарушения.  </w:t>
      </w:r>
    </w:p>
    <w:p w14:paraId="4D06D411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Согласно классификатору нарушений, выявляемых в ходе внешнего аудита (контроля), утвержденного постановлением Коллегии Счетной палаты Российской Федерации, по итогам проведения контрольных мероприятий установлено 88 нарушений, в том числе:</w:t>
      </w:r>
    </w:p>
    <w:p w14:paraId="1A026E5D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- 44 нарушения методологии ведения бухгалтерского учета, составления и представления бухгалтерской (финансовой) отчетности на сумму 1292,2 тыс. руб.,</w:t>
      </w:r>
    </w:p>
    <w:p w14:paraId="6A50A59F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 xml:space="preserve">- 8 нарушений в сфере управления и распоряжения муниципальной собственностью на сумму 13671,4 тыс. руб., </w:t>
      </w:r>
    </w:p>
    <w:p w14:paraId="32EEBBAD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- 26 нарушений при осуществлении муниципальных закупок и закупок отдельными видами юридических лиц на сумму 2746,0 тыс. руб.,</w:t>
      </w:r>
    </w:p>
    <w:p w14:paraId="0BA29971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- 7 иных нарушений на сумму 317,3 тыс. руб.,</w:t>
      </w:r>
    </w:p>
    <w:p w14:paraId="77E5435D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- 1 неэффективное использование бюджетных средств в сумме 1,5 тыс. руб.</w:t>
      </w:r>
    </w:p>
    <w:p w14:paraId="31563348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 xml:space="preserve">Фактов нецелевого использования средств и хищений не установлено. </w:t>
      </w:r>
    </w:p>
    <w:p w14:paraId="52FA2B98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Наибольший объем нарушений в суммовом выражении выявлен в сфере управления и распоряжения муниципальной собственностью и при ведении бухгалтерского учета (83 %).</w:t>
      </w:r>
    </w:p>
    <w:p w14:paraId="62674946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Примерами нарушения ведения бухгалтерского учета и составления отчетности стали выявленные в ходе проверок факты нарушения методологии учета, приведшие к искажению отчетности на сумму 135,6 тыс. руб., формализованный подход к проведению инвентаризации непроизведенных активов (не отражено изменение кадастровой стоимости земли), приведший также к искажению бухгалтерской отчетности на сумму 612,5 тыс. руб.</w:t>
      </w:r>
    </w:p>
    <w:p w14:paraId="2F72E137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Примерами нарушения в сфере управления и распоряжения муниципальной собственностью стало:</w:t>
      </w:r>
    </w:p>
    <w:p w14:paraId="6536CC33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неисполнение обязанностей учреждений направлять в уполномоченный орган сведения для внесения изменений в реестр муниципальной собственности. Как следствие, в нарушение Порядка ведения органами местного самоуправления реестров муниципального имущества (приказ Минфина РФ от 10.10.2023 № 163н) в реестре муниципального имущества не учтено движимого, особо ценного и иного имущества на сумму 12966,9 тыс. руб.</w:t>
      </w:r>
    </w:p>
    <w:p w14:paraId="0244BCD6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 xml:space="preserve">- нарушение установленного порядка списания муниципального имущества (без решения комиссии по поступлению и выбытию нефинансовых активов, нарушения порядка оформления первичных документов-оснований для списания, отсутствие документов для списания материальных запасов, списание материальных запасов на обслуживание техники, отсутствующей </w:t>
      </w:r>
      <w:r w:rsidRPr="00F71177">
        <w:rPr>
          <w:color w:val="000000"/>
          <w:sz w:val="24"/>
          <w:szCs w:val="24"/>
          <w:lang w:eastAsia="ru-RU"/>
        </w:rPr>
        <w:lastRenderedPageBreak/>
        <w:t>на балансе учреждения и в отсутствие установленных норм их расхода), приведшее к необоснованным расходам в сумме 245,5 тыс. руб.</w:t>
      </w:r>
    </w:p>
    <w:p w14:paraId="220D1E55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- неэффективного использования муниципального имущества вследствие неисполнения обязанности учреждения по начислению пени за несвоевременную уплату пользователем по договору возмещения коммунальных услуг., ненадлежащего исполнения условий начисления платежей по договорам возмещения, и в отсутствие механизма возмещения затрат за отопление арендуемых помещений – 89,8 тыс. руб.</w:t>
      </w:r>
    </w:p>
    <w:p w14:paraId="6C516C62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Примером финансовых нарушений в сфере закупок товаров, работ, услуг можно считать осуществление закупок в объеме, превышающем утвержденный планами-графиками, на сумму 537,2 тыс. руб., а также несоблюдение заказчиком сроков приемки товаров и подписания документов о приемке на сумму 921,4 тыс. руб.</w:t>
      </w:r>
    </w:p>
    <w:p w14:paraId="0AB7E3B7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В составе прочих нарушений – нарушения трудового законодательства при установлении и осуществлении доплат за дополнительный объем работ, а также установление необоснованных доплат (18,5 тыс. руб.), неэффективное расходование бюджетных средств в виде уплаты пени и штрафов – 1,5 тыс. руб.</w:t>
      </w:r>
    </w:p>
    <w:p w14:paraId="4BA79D8D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После контрольных мероприятий объекты контроля получили официальные представления с перечнем мер по устранению выявленных нарушений. Все объекты в полном объёме выполнили требование о предоставлении отчётности: в 30</w:t>
      </w:r>
      <w:r w:rsidRPr="00F71177">
        <w:rPr>
          <w:color w:val="000000"/>
          <w:sz w:val="24"/>
          <w:szCs w:val="24"/>
          <w:lang w:eastAsia="ru-RU"/>
        </w:rPr>
        <w:noBreakHyphen/>
        <w:t>дневный срок они направили сведения о принятых мерах, а также о действиях, призванных исключить повторение подобных нарушений.</w:t>
      </w:r>
    </w:p>
    <w:p w14:paraId="7853FB4B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>Информация о каждом проведенном мероприятии направлялась в Собрание представителей Бессоновского района и Главе Бессоновского района в установленный регламентом срок.</w:t>
      </w:r>
    </w:p>
    <w:p w14:paraId="48DC5A9E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 xml:space="preserve">В соблюдение принципа гласности, информация о результатах проведенных контрольных мероприятиях размещалась на сайте администрации Бессоновского района в разделе Собрания представителей Бессоновского района, подразделе Контрольно-счетная комиссия. </w:t>
      </w:r>
    </w:p>
    <w:p w14:paraId="488D284E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 xml:space="preserve">В 2025 году организационная деятельность Контрольно-счетной комиссии была направлена, прежде всего на повышение качества контрольной и экспертно-аналитической работы. С этой целью сотрудники Контрольно-счетной комиссии постоянно повышают свой профессиональный уровень, получая знания на курсах повышения квалификации, изучая и обобщая опыт деятельности контрольно-счетных органов Российской Федерации, систематически участвуя в вебинарах, проводимых Союзом МКСО, оперативно отслеживая внесение изменений в ключевое бюджетное законодательство. </w:t>
      </w:r>
    </w:p>
    <w:p w14:paraId="6A50080F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eastAsia="MS Mincho"/>
          <w:b/>
          <w:bCs/>
          <w:color w:val="000000"/>
          <w:sz w:val="24"/>
          <w:szCs w:val="24"/>
          <w:lang w:eastAsia="ru-RU"/>
        </w:rPr>
      </w:pPr>
      <w:r w:rsidRPr="00F71177">
        <w:rPr>
          <w:rFonts w:eastAsia="MS Mincho"/>
          <w:b/>
          <w:bCs/>
          <w:color w:val="000000"/>
          <w:sz w:val="24"/>
          <w:szCs w:val="24"/>
          <w:lang w:eastAsia="ru-RU"/>
        </w:rPr>
        <w:t xml:space="preserve">                                                     </w:t>
      </w:r>
    </w:p>
    <w:p w14:paraId="1B520B7B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center"/>
        <w:rPr>
          <w:rFonts w:eastAsia="MS Mincho"/>
          <w:b/>
          <w:bCs/>
          <w:color w:val="000000"/>
          <w:sz w:val="24"/>
          <w:szCs w:val="24"/>
          <w:lang w:eastAsia="ru-RU"/>
        </w:rPr>
      </w:pPr>
      <w:r w:rsidRPr="00F71177">
        <w:rPr>
          <w:rFonts w:eastAsia="MS Mincho"/>
          <w:b/>
          <w:bCs/>
          <w:color w:val="000000"/>
          <w:sz w:val="24"/>
          <w:szCs w:val="24"/>
          <w:lang w:eastAsia="ru-RU"/>
        </w:rPr>
        <w:t>3. Заключение</w:t>
      </w:r>
    </w:p>
    <w:p w14:paraId="358F33F8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rFonts w:eastAsia="MS Mincho"/>
          <w:color w:val="000000"/>
          <w:sz w:val="24"/>
          <w:szCs w:val="24"/>
          <w:lang w:eastAsia="ru-RU"/>
        </w:rPr>
      </w:pPr>
    </w:p>
    <w:p w14:paraId="51C9731B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 xml:space="preserve">В отчетном 2025 году все запланированные контрольные и экспертно-аналитические мероприятия Контрольно-счётной комиссией выполнены в полном объёме. </w:t>
      </w:r>
    </w:p>
    <w:p w14:paraId="3851AD9F" w14:textId="77777777" w:rsidR="00F71177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color w:val="000000"/>
          <w:sz w:val="24"/>
          <w:szCs w:val="24"/>
          <w:lang w:eastAsia="ru-RU"/>
        </w:rPr>
        <w:t xml:space="preserve">Важным направлением в работе Контрольно-счетной комиссии остается не только выявление финансовых нарушений, но и содействие в устранении недостатков и предотвращении ошибок. </w:t>
      </w:r>
    </w:p>
    <w:p w14:paraId="64250FC7" w14:textId="307E8C4C" w:rsidR="00C51E41" w:rsidRPr="00F71177" w:rsidRDefault="00F71177" w:rsidP="00F71177">
      <w:pPr>
        <w:widowControl/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z w:val="24"/>
          <w:szCs w:val="24"/>
          <w:lang w:eastAsia="ru-RU"/>
        </w:rPr>
      </w:pPr>
      <w:r w:rsidRPr="00F71177">
        <w:rPr>
          <w:sz w:val="24"/>
          <w:szCs w:val="24"/>
          <w:lang w:eastAsia="ru-RU"/>
        </w:rPr>
        <w:t>В рамках реализации своих полномочий, следуя плану работы на 2026 год, Контрольно-счетная комиссия продолжит работу по осуществлению контроля за соответствием всех принимаемых решений действующему законодательству федерального, областного и местного уровня, за планированием и исполнением бюджета и осуществлением бюджетного процесса, целевым и эффективным использованием имущества и бюджетных средств.</w:t>
      </w:r>
    </w:p>
    <w:p w14:paraId="7EEE57CD" w14:textId="73BD72BB" w:rsidR="00211CF8" w:rsidRPr="00C2324D" w:rsidRDefault="00211CF8" w:rsidP="00034C1E">
      <w:pPr>
        <w:widowControl/>
        <w:suppressAutoHyphens w:val="0"/>
        <w:spacing w:line="216" w:lineRule="auto"/>
        <w:rPr>
          <w:i/>
          <w:color w:val="000000"/>
          <w:sz w:val="22"/>
          <w:szCs w:val="22"/>
          <w:lang w:eastAsia="ru-RU"/>
        </w:rPr>
      </w:pPr>
    </w:p>
    <w:sectPr w:rsidR="00211CF8" w:rsidRPr="00C2324D" w:rsidSect="00973E65">
      <w:pgSz w:w="11906" w:h="16838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E83DE" w14:textId="77777777" w:rsidR="00890A62" w:rsidRDefault="00890A62" w:rsidP="00421FC7">
      <w:r>
        <w:separator/>
      </w:r>
    </w:p>
  </w:endnote>
  <w:endnote w:type="continuationSeparator" w:id="0">
    <w:p w14:paraId="092CAB5F" w14:textId="77777777" w:rsidR="00890A62" w:rsidRDefault="00890A62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2715A" w14:textId="77777777" w:rsidR="00890A62" w:rsidRDefault="00890A62" w:rsidP="00421FC7">
      <w:r>
        <w:separator/>
      </w:r>
    </w:p>
  </w:footnote>
  <w:footnote w:type="continuationSeparator" w:id="0">
    <w:p w14:paraId="7CAB3668" w14:textId="77777777" w:rsidR="00890A62" w:rsidRDefault="00890A62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1E350BAE"/>
    <w:multiLevelType w:val="hybridMultilevel"/>
    <w:tmpl w:val="D0643F34"/>
    <w:lvl w:ilvl="0" w:tplc="37D8EB3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2A3C03"/>
    <w:multiLevelType w:val="hybridMultilevel"/>
    <w:tmpl w:val="EAAA2A98"/>
    <w:lvl w:ilvl="0" w:tplc="951E2E56">
      <w:start w:val="1"/>
      <w:numFmt w:val="decimal"/>
      <w:lvlText w:val="%1."/>
      <w:lvlJc w:val="left"/>
      <w:pPr>
        <w:ind w:left="102" w:hanging="4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24272C">
      <w:numFmt w:val="bullet"/>
      <w:lvlText w:val="•"/>
      <w:lvlJc w:val="left"/>
      <w:pPr>
        <w:ind w:left="1046" w:hanging="439"/>
      </w:pPr>
      <w:rPr>
        <w:rFonts w:hint="default"/>
        <w:lang w:val="ru-RU" w:eastAsia="en-US" w:bidi="ar-SA"/>
      </w:rPr>
    </w:lvl>
    <w:lvl w:ilvl="2" w:tplc="2392F722">
      <w:numFmt w:val="bullet"/>
      <w:lvlText w:val="•"/>
      <w:lvlJc w:val="left"/>
      <w:pPr>
        <w:ind w:left="1993" w:hanging="439"/>
      </w:pPr>
      <w:rPr>
        <w:rFonts w:hint="default"/>
        <w:lang w:val="ru-RU" w:eastAsia="en-US" w:bidi="ar-SA"/>
      </w:rPr>
    </w:lvl>
    <w:lvl w:ilvl="3" w:tplc="8E06FBC8">
      <w:numFmt w:val="bullet"/>
      <w:lvlText w:val="•"/>
      <w:lvlJc w:val="left"/>
      <w:pPr>
        <w:ind w:left="2939" w:hanging="439"/>
      </w:pPr>
      <w:rPr>
        <w:rFonts w:hint="default"/>
        <w:lang w:val="ru-RU" w:eastAsia="en-US" w:bidi="ar-SA"/>
      </w:rPr>
    </w:lvl>
    <w:lvl w:ilvl="4" w:tplc="C11CF592">
      <w:numFmt w:val="bullet"/>
      <w:lvlText w:val="•"/>
      <w:lvlJc w:val="left"/>
      <w:pPr>
        <w:ind w:left="3886" w:hanging="439"/>
      </w:pPr>
      <w:rPr>
        <w:rFonts w:hint="default"/>
        <w:lang w:val="ru-RU" w:eastAsia="en-US" w:bidi="ar-SA"/>
      </w:rPr>
    </w:lvl>
    <w:lvl w:ilvl="5" w:tplc="899ED6CA">
      <w:numFmt w:val="bullet"/>
      <w:lvlText w:val="•"/>
      <w:lvlJc w:val="left"/>
      <w:pPr>
        <w:ind w:left="4833" w:hanging="439"/>
      </w:pPr>
      <w:rPr>
        <w:rFonts w:hint="default"/>
        <w:lang w:val="ru-RU" w:eastAsia="en-US" w:bidi="ar-SA"/>
      </w:rPr>
    </w:lvl>
    <w:lvl w:ilvl="6" w:tplc="8F088F1C">
      <w:numFmt w:val="bullet"/>
      <w:lvlText w:val="•"/>
      <w:lvlJc w:val="left"/>
      <w:pPr>
        <w:ind w:left="5779" w:hanging="439"/>
      </w:pPr>
      <w:rPr>
        <w:rFonts w:hint="default"/>
        <w:lang w:val="ru-RU" w:eastAsia="en-US" w:bidi="ar-SA"/>
      </w:rPr>
    </w:lvl>
    <w:lvl w:ilvl="7" w:tplc="A364C9B6">
      <w:numFmt w:val="bullet"/>
      <w:lvlText w:val="•"/>
      <w:lvlJc w:val="left"/>
      <w:pPr>
        <w:ind w:left="6726" w:hanging="439"/>
      </w:pPr>
      <w:rPr>
        <w:rFonts w:hint="default"/>
        <w:lang w:val="ru-RU" w:eastAsia="en-US" w:bidi="ar-SA"/>
      </w:rPr>
    </w:lvl>
    <w:lvl w:ilvl="8" w:tplc="ED50D38E">
      <w:numFmt w:val="bullet"/>
      <w:lvlText w:val="•"/>
      <w:lvlJc w:val="left"/>
      <w:pPr>
        <w:ind w:left="7673" w:hanging="439"/>
      </w:pPr>
      <w:rPr>
        <w:rFonts w:hint="default"/>
        <w:lang w:val="ru-RU" w:eastAsia="en-US" w:bidi="ar-SA"/>
      </w:rPr>
    </w:lvl>
  </w:abstractNum>
  <w:abstractNum w:abstractNumId="7" w15:restartNumberingAfterBreak="0">
    <w:nsid w:val="3C1364C8"/>
    <w:multiLevelType w:val="hybridMultilevel"/>
    <w:tmpl w:val="AC629CBC"/>
    <w:lvl w:ilvl="0" w:tplc="EB1C2892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 w15:restartNumberingAfterBreak="0">
    <w:nsid w:val="3C927402"/>
    <w:multiLevelType w:val="hybridMultilevel"/>
    <w:tmpl w:val="88AA4DCA"/>
    <w:lvl w:ilvl="0" w:tplc="C62E8D7A">
      <w:start w:val="4"/>
      <w:numFmt w:val="decimal"/>
      <w:lvlText w:val="%1."/>
      <w:lvlJc w:val="left"/>
      <w:pPr>
        <w:ind w:left="10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B44B52">
      <w:numFmt w:val="bullet"/>
      <w:lvlText w:val="•"/>
      <w:lvlJc w:val="left"/>
      <w:pPr>
        <w:ind w:left="1046" w:hanging="298"/>
      </w:pPr>
      <w:rPr>
        <w:rFonts w:hint="default"/>
        <w:lang w:val="ru-RU" w:eastAsia="en-US" w:bidi="ar-SA"/>
      </w:rPr>
    </w:lvl>
    <w:lvl w:ilvl="2" w:tplc="D8501B00">
      <w:numFmt w:val="bullet"/>
      <w:lvlText w:val="•"/>
      <w:lvlJc w:val="left"/>
      <w:pPr>
        <w:ind w:left="1993" w:hanging="298"/>
      </w:pPr>
      <w:rPr>
        <w:rFonts w:hint="default"/>
        <w:lang w:val="ru-RU" w:eastAsia="en-US" w:bidi="ar-SA"/>
      </w:rPr>
    </w:lvl>
    <w:lvl w:ilvl="3" w:tplc="25906C1A">
      <w:numFmt w:val="bullet"/>
      <w:lvlText w:val="•"/>
      <w:lvlJc w:val="left"/>
      <w:pPr>
        <w:ind w:left="2939" w:hanging="298"/>
      </w:pPr>
      <w:rPr>
        <w:rFonts w:hint="default"/>
        <w:lang w:val="ru-RU" w:eastAsia="en-US" w:bidi="ar-SA"/>
      </w:rPr>
    </w:lvl>
    <w:lvl w:ilvl="4" w:tplc="7E7034CE">
      <w:numFmt w:val="bullet"/>
      <w:lvlText w:val="•"/>
      <w:lvlJc w:val="left"/>
      <w:pPr>
        <w:ind w:left="3886" w:hanging="298"/>
      </w:pPr>
      <w:rPr>
        <w:rFonts w:hint="default"/>
        <w:lang w:val="ru-RU" w:eastAsia="en-US" w:bidi="ar-SA"/>
      </w:rPr>
    </w:lvl>
    <w:lvl w:ilvl="5" w:tplc="12E417AA">
      <w:numFmt w:val="bullet"/>
      <w:lvlText w:val="•"/>
      <w:lvlJc w:val="left"/>
      <w:pPr>
        <w:ind w:left="4833" w:hanging="298"/>
      </w:pPr>
      <w:rPr>
        <w:rFonts w:hint="default"/>
        <w:lang w:val="ru-RU" w:eastAsia="en-US" w:bidi="ar-SA"/>
      </w:rPr>
    </w:lvl>
    <w:lvl w:ilvl="6" w:tplc="4C12BC00">
      <w:numFmt w:val="bullet"/>
      <w:lvlText w:val="•"/>
      <w:lvlJc w:val="left"/>
      <w:pPr>
        <w:ind w:left="5779" w:hanging="298"/>
      </w:pPr>
      <w:rPr>
        <w:rFonts w:hint="default"/>
        <w:lang w:val="ru-RU" w:eastAsia="en-US" w:bidi="ar-SA"/>
      </w:rPr>
    </w:lvl>
    <w:lvl w:ilvl="7" w:tplc="E0CEE486">
      <w:numFmt w:val="bullet"/>
      <w:lvlText w:val="•"/>
      <w:lvlJc w:val="left"/>
      <w:pPr>
        <w:ind w:left="6726" w:hanging="298"/>
      </w:pPr>
      <w:rPr>
        <w:rFonts w:hint="default"/>
        <w:lang w:val="ru-RU" w:eastAsia="en-US" w:bidi="ar-SA"/>
      </w:rPr>
    </w:lvl>
    <w:lvl w:ilvl="8" w:tplc="72348F1A">
      <w:numFmt w:val="bullet"/>
      <w:lvlText w:val="•"/>
      <w:lvlJc w:val="left"/>
      <w:pPr>
        <w:ind w:left="7673" w:hanging="298"/>
      </w:pPr>
      <w:rPr>
        <w:rFonts w:hint="default"/>
        <w:lang w:val="ru-RU" w:eastAsia="en-US" w:bidi="ar-SA"/>
      </w:rPr>
    </w:lvl>
  </w:abstractNum>
  <w:abstractNum w:abstractNumId="9" w15:restartNumberingAfterBreak="0">
    <w:nsid w:val="4FCD2982"/>
    <w:multiLevelType w:val="hybridMultilevel"/>
    <w:tmpl w:val="6E2E7C1E"/>
    <w:lvl w:ilvl="0" w:tplc="2504616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878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1"/>
  </w:num>
  <w:num w:numId="10">
    <w:abstractNumId w:val="5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C"/>
    <w:rsid w:val="0000119F"/>
    <w:rsid w:val="000068BA"/>
    <w:rsid w:val="00007233"/>
    <w:rsid w:val="000113FE"/>
    <w:rsid w:val="000123D4"/>
    <w:rsid w:val="00016C54"/>
    <w:rsid w:val="00017D77"/>
    <w:rsid w:val="00024503"/>
    <w:rsid w:val="00024C51"/>
    <w:rsid w:val="000259EC"/>
    <w:rsid w:val="00027BD9"/>
    <w:rsid w:val="00034C1E"/>
    <w:rsid w:val="00036F1A"/>
    <w:rsid w:val="000405D1"/>
    <w:rsid w:val="00050522"/>
    <w:rsid w:val="00051D34"/>
    <w:rsid w:val="0008417A"/>
    <w:rsid w:val="000A19DE"/>
    <w:rsid w:val="000A7255"/>
    <w:rsid w:val="000B1E92"/>
    <w:rsid w:val="000D4D12"/>
    <w:rsid w:val="000D63FE"/>
    <w:rsid w:val="000E450D"/>
    <w:rsid w:val="000E51FE"/>
    <w:rsid w:val="000F57FA"/>
    <w:rsid w:val="0010425F"/>
    <w:rsid w:val="00104E73"/>
    <w:rsid w:val="001302F1"/>
    <w:rsid w:val="00134581"/>
    <w:rsid w:val="00136D0C"/>
    <w:rsid w:val="001437E1"/>
    <w:rsid w:val="00143BC3"/>
    <w:rsid w:val="001459FB"/>
    <w:rsid w:val="001464F2"/>
    <w:rsid w:val="00156BD4"/>
    <w:rsid w:val="00157B1D"/>
    <w:rsid w:val="00162EB8"/>
    <w:rsid w:val="001648AC"/>
    <w:rsid w:val="00175D2B"/>
    <w:rsid w:val="00176D27"/>
    <w:rsid w:val="001B5ED4"/>
    <w:rsid w:val="001C116E"/>
    <w:rsid w:val="001C5CAA"/>
    <w:rsid w:val="001C60C4"/>
    <w:rsid w:val="001F6513"/>
    <w:rsid w:val="00211CF8"/>
    <w:rsid w:val="00213C91"/>
    <w:rsid w:val="00216B42"/>
    <w:rsid w:val="002272C1"/>
    <w:rsid w:val="00240C34"/>
    <w:rsid w:val="00271AE2"/>
    <w:rsid w:val="00292DA9"/>
    <w:rsid w:val="002A25CF"/>
    <w:rsid w:val="002A2DAD"/>
    <w:rsid w:val="002B3A24"/>
    <w:rsid w:val="002C7F9F"/>
    <w:rsid w:val="002E55AE"/>
    <w:rsid w:val="002E6DB5"/>
    <w:rsid w:val="002F03F1"/>
    <w:rsid w:val="002F5560"/>
    <w:rsid w:val="002F6794"/>
    <w:rsid w:val="003034A4"/>
    <w:rsid w:val="003043A5"/>
    <w:rsid w:val="00310462"/>
    <w:rsid w:val="00324B43"/>
    <w:rsid w:val="00334D7B"/>
    <w:rsid w:val="003431E2"/>
    <w:rsid w:val="003439A7"/>
    <w:rsid w:val="00353EED"/>
    <w:rsid w:val="00361317"/>
    <w:rsid w:val="00361ADC"/>
    <w:rsid w:val="00367330"/>
    <w:rsid w:val="00384919"/>
    <w:rsid w:val="0038685E"/>
    <w:rsid w:val="00387130"/>
    <w:rsid w:val="00390975"/>
    <w:rsid w:val="00394A37"/>
    <w:rsid w:val="003C00A9"/>
    <w:rsid w:val="003D2F97"/>
    <w:rsid w:val="003D4C3F"/>
    <w:rsid w:val="003E4034"/>
    <w:rsid w:val="003E6949"/>
    <w:rsid w:val="003F6EEB"/>
    <w:rsid w:val="00402146"/>
    <w:rsid w:val="00421CED"/>
    <w:rsid w:val="00421FC7"/>
    <w:rsid w:val="00422C57"/>
    <w:rsid w:val="00424194"/>
    <w:rsid w:val="00432086"/>
    <w:rsid w:val="00434E44"/>
    <w:rsid w:val="0043555B"/>
    <w:rsid w:val="00446DB0"/>
    <w:rsid w:val="00464ABD"/>
    <w:rsid w:val="004859B5"/>
    <w:rsid w:val="004863CB"/>
    <w:rsid w:val="004A0305"/>
    <w:rsid w:val="004A35DC"/>
    <w:rsid w:val="004B2FB5"/>
    <w:rsid w:val="004B5EC4"/>
    <w:rsid w:val="004C33C4"/>
    <w:rsid w:val="004E4479"/>
    <w:rsid w:val="005029B4"/>
    <w:rsid w:val="00507642"/>
    <w:rsid w:val="00526546"/>
    <w:rsid w:val="00527D7C"/>
    <w:rsid w:val="00551B70"/>
    <w:rsid w:val="00553E57"/>
    <w:rsid w:val="00570A84"/>
    <w:rsid w:val="0058429F"/>
    <w:rsid w:val="00594B74"/>
    <w:rsid w:val="005A1C41"/>
    <w:rsid w:val="005B197D"/>
    <w:rsid w:val="005B1E63"/>
    <w:rsid w:val="005B45F7"/>
    <w:rsid w:val="005B639E"/>
    <w:rsid w:val="005B7780"/>
    <w:rsid w:val="005C1E1B"/>
    <w:rsid w:val="005C2F1F"/>
    <w:rsid w:val="005C3E32"/>
    <w:rsid w:val="005C51BA"/>
    <w:rsid w:val="005C5B84"/>
    <w:rsid w:val="005E2B36"/>
    <w:rsid w:val="005E3CB3"/>
    <w:rsid w:val="005E5FC1"/>
    <w:rsid w:val="005E6A8C"/>
    <w:rsid w:val="005F5FE3"/>
    <w:rsid w:val="005F6825"/>
    <w:rsid w:val="00601444"/>
    <w:rsid w:val="0060471B"/>
    <w:rsid w:val="00612F1B"/>
    <w:rsid w:val="0062381D"/>
    <w:rsid w:val="00624DFF"/>
    <w:rsid w:val="00625ABF"/>
    <w:rsid w:val="006303B3"/>
    <w:rsid w:val="00642C4C"/>
    <w:rsid w:val="00677A3E"/>
    <w:rsid w:val="00680FDB"/>
    <w:rsid w:val="00694429"/>
    <w:rsid w:val="006A20A6"/>
    <w:rsid w:val="006C0B3F"/>
    <w:rsid w:val="006C284C"/>
    <w:rsid w:val="006D7A22"/>
    <w:rsid w:val="006F1182"/>
    <w:rsid w:val="006F2DB9"/>
    <w:rsid w:val="006F6458"/>
    <w:rsid w:val="006F7917"/>
    <w:rsid w:val="007024C9"/>
    <w:rsid w:val="007112FA"/>
    <w:rsid w:val="0071654E"/>
    <w:rsid w:val="00720DA9"/>
    <w:rsid w:val="007263AD"/>
    <w:rsid w:val="00732CE2"/>
    <w:rsid w:val="00733AB3"/>
    <w:rsid w:val="007345A4"/>
    <w:rsid w:val="00742D3E"/>
    <w:rsid w:val="00746747"/>
    <w:rsid w:val="00763456"/>
    <w:rsid w:val="00764093"/>
    <w:rsid w:val="00767F18"/>
    <w:rsid w:val="007747FD"/>
    <w:rsid w:val="00785DBB"/>
    <w:rsid w:val="007B2429"/>
    <w:rsid w:val="007C5A74"/>
    <w:rsid w:val="007D69C3"/>
    <w:rsid w:val="007D6EB3"/>
    <w:rsid w:val="007D76BA"/>
    <w:rsid w:val="007D7C59"/>
    <w:rsid w:val="007E1838"/>
    <w:rsid w:val="007E2B86"/>
    <w:rsid w:val="007E4E5A"/>
    <w:rsid w:val="007E7422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43725"/>
    <w:rsid w:val="0085194F"/>
    <w:rsid w:val="00851EF6"/>
    <w:rsid w:val="00857511"/>
    <w:rsid w:val="008665FE"/>
    <w:rsid w:val="00875BE0"/>
    <w:rsid w:val="0089033E"/>
    <w:rsid w:val="00890A62"/>
    <w:rsid w:val="008A38A1"/>
    <w:rsid w:val="008D0F9C"/>
    <w:rsid w:val="008E11B0"/>
    <w:rsid w:val="008E134C"/>
    <w:rsid w:val="008E1616"/>
    <w:rsid w:val="008E4823"/>
    <w:rsid w:val="008E68A3"/>
    <w:rsid w:val="008E6CD3"/>
    <w:rsid w:val="00914E33"/>
    <w:rsid w:val="0091589F"/>
    <w:rsid w:val="00921EBC"/>
    <w:rsid w:val="00947DBA"/>
    <w:rsid w:val="0096028E"/>
    <w:rsid w:val="009657B4"/>
    <w:rsid w:val="00972028"/>
    <w:rsid w:val="00973E65"/>
    <w:rsid w:val="0098635C"/>
    <w:rsid w:val="009B439B"/>
    <w:rsid w:val="009C0278"/>
    <w:rsid w:val="009C3480"/>
    <w:rsid w:val="009C6278"/>
    <w:rsid w:val="009D72B8"/>
    <w:rsid w:val="00A32824"/>
    <w:rsid w:val="00A47101"/>
    <w:rsid w:val="00A5480B"/>
    <w:rsid w:val="00A569DC"/>
    <w:rsid w:val="00A615C9"/>
    <w:rsid w:val="00A710BF"/>
    <w:rsid w:val="00A71748"/>
    <w:rsid w:val="00A73959"/>
    <w:rsid w:val="00A771C7"/>
    <w:rsid w:val="00A84C50"/>
    <w:rsid w:val="00A85350"/>
    <w:rsid w:val="00AB7E58"/>
    <w:rsid w:val="00AC6E61"/>
    <w:rsid w:val="00AE7682"/>
    <w:rsid w:val="00B059E0"/>
    <w:rsid w:val="00B13141"/>
    <w:rsid w:val="00B16520"/>
    <w:rsid w:val="00B441F4"/>
    <w:rsid w:val="00B5294A"/>
    <w:rsid w:val="00B81947"/>
    <w:rsid w:val="00B974E8"/>
    <w:rsid w:val="00BA5266"/>
    <w:rsid w:val="00BA67B4"/>
    <w:rsid w:val="00BA7AD7"/>
    <w:rsid w:val="00BB5A9C"/>
    <w:rsid w:val="00BD09AE"/>
    <w:rsid w:val="00BD4586"/>
    <w:rsid w:val="00BE419E"/>
    <w:rsid w:val="00C05AAA"/>
    <w:rsid w:val="00C14365"/>
    <w:rsid w:val="00C14505"/>
    <w:rsid w:val="00C2324D"/>
    <w:rsid w:val="00C24E38"/>
    <w:rsid w:val="00C35A8E"/>
    <w:rsid w:val="00C3702F"/>
    <w:rsid w:val="00C430CA"/>
    <w:rsid w:val="00C431E3"/>
    <w:rsid w:val="00C5080B"/>
    <w:rsid w:val="00C51E41"/>
    <w:rsid w:val="00C762DA"/>
    <w:rsid w:val="00C84601"/>
    <w:rsid w:val="00C85FB1"/>
    <w:rsid w:val="00C90672"/>
    <w:rsid w:val="00C960D4"/>
    <w:rsid w:val="00CB1D62"/>
    <w:rsid w:val="00CB7642"/>
    <w:rsid w:val="00CC3109"/>
    <w:rsid w:val="00CD4D6C"/>
    <w:rsid w:val="00CE1CBB"/>
    <w:rsid w:val="00CF176C"/>
    <w:rsid w:val="00D03DF5"/>
    <w:rsid w:val="00D041E5"/>
    <w:rsid w:val="00D25565"/>
    <w:rsid w:val="00D52382"/>
    <w:rsid w:val="00D537AC"/>
    <w:rsid w:val="00D93844"/>
    <w:rsid w:val="00DE6D8A"/>
    <w:rsid w:val="00DF0570"/>
    <w:rsid w:val="00E1168C"/>
    <w:rsid w:val="00E12264"/>
    <w:rsid w:val="00E264B8"/>
    <w:rsid w:val="00E2660C"/>
    <w:rsid w:val="00E40BBB"/>
    <w:rsid w:val="00E47255"/>
    <w:rsid w:val="00E5341D"/>
    <w:rsid w:val="00E61E90"/>
    <w:rsid w:val="00E62F6A"/>
    <w:rsid w:val="00E969E8"/>
    <w:rsid w:val="00EA0EFC"/>
    <w:rsid w:val="00EA2326"/>
    <w:rsid w:val="00EA61D2"/>
    <w:rsid w:val="00EB264C"/>
    <w:rsid w:val="00EB35DA"/>
    <w:rsid w:val="00EC3909"/>
    <w:rsid w:val="00EF0574"/>
    <w:rsid w:val="00EF3F74"/>
    <w:rsid w:val="00EF7DE4"/>
    <w:rsid w:val="00F0545E"/>
    <w:rsid w:val="00F34D6A"/>
    <w:rsid w:val="00F373FF"/>
    <w:rsid w:val="00F558C4"/>
    <w:rsid w:val="00F67AB7"/>
    <w:rsid w:val="00F70CE1"/>
    <w:rsid w:val="00F71177"/>
    <w:rsid w:val="00F71E13"/>
    <w:rsid w:val="00F779DD"/>
    <w:rsid w:val="00F8358D"/>
    <w:rsid w:val="00F83FA3"/>
    <w:rsid w:val="00F94110"/>
    <w:rsid w:val="00F96C27"/>
    <w:rsid w:val="00FB7BA2"/>
    <w:rsid w:val="00FD09A6"/>
    <w:rsid w:val="00FE2B56"/>
    <w:rsid w:val="00FE621B"/>
    <w:rsid w:val="00FE6BF0"/>
    <w:rsid w:val="00FF0B15"/>
    <w:rsid w:val="00F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AEF2"/>
  <w15:docId w15:val="{5FE9C6BB-2861-42E7-B3BC-22AA3125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7332000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FF3FD-B20E-47E9-8BCE-AAA700FEF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3060</Words>
  <Characters>17445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User</cp:lastModifiedBy>
  <cp:revision>2</cp:revision>
  <cp:lastPrinted>2026-02-04T05:41:00Z</cp:lastPrinted>
  <dcterms:created xsi:type="dcterms:W3CDTF">2026-03-12T05:52:00Z</dcterms:created>
  <dcterms:modified xsi:type="dcterms:W3CDTF">2026-03-12T05:52:00Z</dcterms:modified>
</cp:coreProperties>
</file>