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9"/>
        <w:ind w:left="-900" w:firstLine="90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</w:r>
    </w:p>
    <w:p>
      <w:pPr>
        <w:pStyle w:val="662"/>
        <w:ind w:left="-900"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ИЗБИРАТЕЛЬНАЯ   КОМИССИЯ  ПЕНЗЕНСКОЙ  ОБЛАСТИ</w:t>
      </w:r>
      <w:r>
        <w:rPr>
          <w:b/>
          <w:sz w:val="28"/>
          <w:szCs w:val="28"/>
        </w:rPr>
      </w:r>
    </w:p>
    <w:p>
      <w:pPr>
        <w:pStyle w:val="618"/>
        <w:ind w:left="-900" w:firstLine="900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18"/>
        <w:ind w:left="-900" w:firstLine="90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 О С Т А Н О В Л Е Н И Е</w:t>
      </w:r>
      <w:r>
        <w:rPr>
          <w:b/>
          <w:sz w:val="32"/>
          <w:szCs w:val="32"/>
        </w:rPr>
      </w:r>
    </w:p>
    <w:p>
      <w:pPr>
        <w:pStyle w:val="618"/>
        <w:ind w:left="-900" w:firstLine="900"/>
        <w:jc w:val="center"/>
        <w:rPr>
          <w:sz w:val="32"/>
        </w:rPr>
      </w:pPr>
      <w:r>
        <w:rPr>
          <w:sz w:val="32"/>
        </w:rPr>
      </w:r>
      <w:r>
        <w:rPr>
          <w:sz w:val="32"/>
        </w:rPr>
      </w:r>
    </w:p>
    <w:tbl>
      <w:tblPr>
        <w:tblW w:w="8859" w:type="dxa"/>
        <w:tblInd w:w="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2903"/>
        <w:gridCol w:w="3262"/>
        <w:gridCol w:w="385"/>
        <w:gridCol w:w="2308"/>
      </w:tblGrid>
      <w:tr>
        <w:tblPrEx/>
        <w:trPr/>
        <w:tc>
          <w:tcPr>
            <w:tcBorders>
              <w:bottom w:val="single" w:color="000000" w:sz="6" w:space="0"/>
            </w:tcBorders>
            <w:tcW w:w="2903" w:type="dxa"/>
            <w:textDirection w:val="lrTb"/>
            <w:noWrap w:val="false"/>
          </w:tcPr>
          <w:p>
            <w:pPr>
              <w:pStyle w:val="6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19.06.2026</w:t>
            </w:r>
            <w:r>
              <w:rPr>
                <w:sz w:val="28"/>
                <w:szCs w:val="28"/>
              </w:rPr>
            </w:r>
          </w:p>
        </w:tc>
        <w:tc>
          <w:tcPr>
            <w:tcW w:w="3262" w:type="dxa"/>
            <w:textDirection w:val="lrTb"/>
            <w:noWrap w:val="false"/>
          </w:tcPr>
          <w:p>
            <w:pPr>
              <w:pStyle w:val="618"/>
              <w:ind w:left="-900" w:firstLine="900"/>
              <w:tabs>
                <w:tab w:val="clear" w:pos="708" w:leader="none"/>
                <w:tab w:val="left" w:pos="2835" w:leader="none"/>
                <w:tab w:val="left" w:pos="6237" w:leader="none"/>
              </w:tabs>
            </w:pPr>
            <w:r/>
            <w:r/>
          </w:p>
        </w:tc>
        <w:tc>
          <w:tcPr>
            <w:tcW w:w="385" w:type="dxa"/>
            <w:textDirection w:val="lrTb"/>
            <w:noWrap w:val="false"/>
          </w:tcPr>
          <w:p>
            <w:pPr>
              <w:pStyle w:val="618"/>
              <w:ind w:left="-900" w:firstLine="900"/>
              <w:tabs>
                <w:tab w:val="clear" w:pos="708" w:leader="none"/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000000" w:sz="6" w:space="0"/>
            </w:tcBorders>
            <w:tcW w:w="2308" w:type="dxa"/>
            <w:textDirection w:val="lrTb"/>
            <w:noWrap w:val="false"/>
          </w:tcPr>
          <w:p>
            <w:pPr>
              <w:pStyle w:val="6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104/745-6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18"/>
        <w:ind w:left="-900" w:firstLine="900"/>
        <w:jc w:val="center"/>
        <w:tabs>
          <w:tab w:val="clear" w:pos="708" w:leader="none"/>
          <w:tab w:val="left" w:pos="2835" w:leader="none"/>
          <w:tab w:val="left" w:pos="6237" w:leader="none"/>
        </w:tabs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618"/>
        <w:ind w:left="-900" w:firstLine="900"/>
        <w:jc w:val="center"/>
        <w:tabs>
          <w:tab w:val="clear" w:pos="708" w:leader="none"/>
          <w:tab w:val="left" w:pos="2835" w:leader="none"/>
          <w:tab w:val="left" w:pos="6237" w:leader="none"/>
        </w:tabs>
        <w:rPr>
          <w:sz w:val="16"/>
        </w:rPr>
      </w:pPr>
      <w:r>
        <w:t xml:space="preserve">г. Пенза</w:t>
      </w:r>
      <w:r>
        <w:rPr>
          <w:sz w:val="16"/>
        </w:rPr>
      </w:r>
    </w:p>
    <w:p>
      <w:pPr>
        <w:pStyle w:val="618"/>
        <w:ind w:left="-900" w:firstLine="900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18"/>
        <w:ind w:left="-900"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18"/>
        <w:ind w:left="-900"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Календарном плане мероприятий по подготовке и проведению  выборов Губернатора Пензенской области 20 сентября 2026 года</w:t>
      </w:r>
      <w:r>
        <w:rPr>
          <w:b/>
          <w:sz w:val="28"/>
          <w:szCs w:val="28"/>
        </w:rPr>
      </w:r>
    </w:p>
    <w:p>
      <w:pPr>
        <w:pStyle w:val="618"/>
        <w:ind w:left="-900"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18"/>
        <w:ind w:firstLine="60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16 Закона Пензенской области от 26.09.2025 № 4644 –ЗПО «О выборах Губернатора Пензенской области»</w:t>
      </w:r>
      <w:r>
        <w:rPr>
          <w:sz w:val="28"/>
          <w:szCs w:val="28"/>
        </w:rPr>
      </w:r>
    </w:p>
    <w:p>
      <w:pPr>
        <w:pStyle w:val="618"/>
        <w:ind w:firstLine="600"/>
        <w:jc w:val="center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Избирательная комиссия Пензенской области </w:t>
      </w:r>
      <w:r>
        <w:rPr>
          <w:b/>
          <w:sz w:val="28"/>
          <w:szCs w:val="28"/>
        </w:rPr>
        <w:t xml:space="preserve">постановляет:</w:t>
      </w:r>
      <w:r>
        <w:rPr>
          <w:b/>
          <w:sz w:val="28"/>
          <w:szCs w:val="28"/>
        </w:rPr>
      </w:r>
    </w:p>
    <w:p>
      <w:pPr>
        <w:pStyle w:val="618"/>
        <w:ind w:firstLine="60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Утвердить Календарный план мероприятий по подготовке и проведению выборов Губернатора Пензенской области, назначенных на 20 сентября 2026 года  (прилагается).</w:t>
      </w:r>
      <w:r>
        <w:rPr>
          <w:sz w:val="28"/>
          <w:szCs w:val="28"/>
        </w:rPr>
      </w:r>
    </w:p>
    <w:p>
      <w:pPr>
        <w:pStyle w:val="618"/>
        <w:ind w:firstLine="60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Направить настоящее постановление в территориальные избирательные комиссии.</w:t>
      </w:r>
      <w:r>
        <w:rPr>
          <w:sz w:val="28"/>
          <w:szCs w:val="28"/>
        </w:rPr>
      </w:r>
    </w:p>
    <w:p>
      <w:pPr>
        <w:pStyle w:val="618"/>
        <w:ind w:firstLine="60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ind w:firstLine="60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653" w:type="dxa"/>
        <w:tblInd w:w="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912"/>
        <w:gridCol w:w="5740"/>
      </w:tblGrid>
      <w:tr>
        <w:tblPrEx/>
        <w:trPr>
          <w:trHeight w:val="1062"/>
        </w:trPr>
        <w:tc>
          <w:tcPr>
            <w:tcW w:w="3912" w:type="dxa"/>
            <w:textDirection w:val="lrTb"/>
            <w:noWrap w:val="false"/>
          </w:tcPr>
          <w:p>
            <w:pPr>
              <w:pStyle w:val="618"/>
              <w:ind w:firstLine="60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Председатель</w:t>
            </w:r>
            <w:r>
              <w:rPr>
                <w:sz w:val="28"/>
              </w:rPr>
            </w:r>
          </w:p>
          <w:p>
            <w:pPr>
              <w:pStyle w:val="618"/>
              <w:ind w:firstLine="60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Избирательной комиссии</w:t>
            </w:r>
            <w:r>
              <w:rPr>
                <w:sz w:val="28"/>
              </w:rPr>
            </w:r>
          </w:p>
          <w:p>
            <w:pPr>
              <w:pStyle w:val="618"/>
              <w:ind w:firstLine="60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Пензенской области</w:t>
            </w:r>
            <w:r>
              <w:rPr>
                <w:sz w:val="28"/>
              </w:rPr>
            </w:r>
          </w:p>
          <w:p>
            <w:pPr>
              <w:pStyle w:val="618"/>
              <w:ind w:firstLine="600"/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5740" w:type="dxa"/>
            <w:textDirection w:val="lrTb"/>
            <w:noWrap w:val="false"/>
          </w:tcPr>
          <w:p>
            <w:pPr>
              <w:pStyle w:val="618"/>
              <w:ind w:firstLine="600"/>
              <w:jc w:val="righ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618"/>
              <w:ind w:firstLine="600"/>
              <w:jc w:val="righ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618"/>
              <w:ind w:firstLine="60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А.А.Синюков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W w:w="3912" w:type="dxa"/>
            <w:textDirection w:val="lrTb"/>
            <w:noWrap w:val="false"/>
          </w:tcPr>
          <w:p>
            <w:pPr>
              <w:pStyle w:val="618"/>
              <w:ind w:firstLine="60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Секретарь</w:t>
            </w:r>
            <w:r>
              <w:rPr>
                <w:sz w:val="28"/>
              </w:rPr>
            </w:r>
          </w:p>
          <w:p>
            <w:pPr>
              <w:pStyle w:val="618"/>
              <w:ind w:firstLine="60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Избирательной комиссии</w:t>
            </w:r>
            <w:r>
              <w:rPr>
                <w:sz w:val="28"/>
              </w:rPr>
            </w:r>
          </w:p>
          <w:p>
            <w:pPr>
              <w:pStyle w:val="618"/>
              <w:ind w:firstLine="60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Пензенской области</w:t>
            </w:r>
            <w:r>
              <w:rPr>
                <w:sz w:val="28"/>
              </w:rPr>
            </w:r>
          </w:p>
        </w:tc>
        <w:tc>
          <w:tcPr>
            <w:tcW w:w="5740" w:type="dxa"/>
            <w:textDirection w:val="lrTb"/>
            <w:noWrap w:val="false"/>
          </w:tcPr>
          <w:p>
            <w:pPr>
              <w:pStyle w:val="618"/>
              <w:ind w:firstLine="600"/>
              <w:jc w:val="righ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618"/>
              <w:ind w:firstLine="600"/>
              <w:jc w:val="righ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618"/>
              <w:ind w:firstLine="60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Т.Б.Рожкова</w:t>
            </w:r>
            <w:r>
              <w:rPr>
                <w:sz w:val="28"/>
              </w:rPr>
            </w:r>
          </w:p>
        </w:tc>
      </w:tr>
    </w:tbl>
    <w:p>
      <w:pPr>
        <w:pStyle w:val="618"/>
        <w:ind w:left="-900" w:firstLine="900"/>
        <w:rPr>
          <w:sz w:val="2"/>
          <w:szCs w:val="20"/>
        </w:rPr>
      </w:pPr>
      <w:r>
        <w:rPr>
          <w:sz w:val="2"/>
          <w:szCs w:val="20"/>
        </w:rPr>
      </w:r>
      <w:r>
        <w:rPr>
          <w:sz w:val="2"/>
          <w:szCs w:val="20"/>
        </w:rPr>
      </w:r>
    </w:p>
    <w:p>
      <w:pPr>
        <w:pStyle w:val="618"/>
        <w:jc w:val="right"/>
      </w:pPr>
      <w:r/>
      <w:r>
        <w:br w:type="page" w:clear="all"/>
      </w:r>
      <w:r/>
    </w:p>
    <w:p>
      <w:pPr>
        <w:pStyle w:val="618"/>
        <w:jc w:val="right"/>
        <w:spacing w:before="0" w:after="0"/>
        <w:rPr>
          <w:highlight w:val="none"/>
        </w:rPr>
      </w:pPr>
      <w:r>
        <w:t xml:space="preserve">УТВЕРЖДЕН</w:t>
      </w:r>
      <w:r>
        <w:rPr>
          <w:highlight w:val="none"/>
        </w:rPr>
      </w:r>
    </w:p>
    <w:p>
      <w:pPr>
        <w:pStyle w:val="618"/>
        <w:jc w:val="right"/>
      </w:pPr>
      <w:r>
        <w:t xml:space="preserve">постановлением </w:t>
      </w:r>
      <w:r/>
    </w:p>
    <w:p>
      <w:pPr>
        <w:pStyle w:val="618"/>
        <w:jc w:val="right"/>
      </w:pPr>
      <w:r>
        <w:t xml:space="preserve">Избирательной комиссии </w:t>
      </w:r>
      <w:r/>
    </w:p>
    <w:p>
      <w:pPr>
        <w:pStyle w:val="618"/>
        <w:jc w:val="right"/>
      </w:pPr>
      <w:r>
        <w:t xml:space="preserve">Пензенской области</w:t>
      </w:r>
      <w:r/>
    </w:p>
    <w:p>
      <w:pPr>
        <w:pStyle w:val="618"/>
        <w:jc w:val="right"/>
        <w:rPr>
          <w:lang w:val="en-US"/>
        </w:rPr>
      </w:pPr>
      <w:r>
        <w:rPr>
          <w:lang w:val="en-US"/>
        </w:rPr>
        <w:t xml:space="preserve">от 19.06.2026 № </w:t>
      </w:r>
      <w:r>
        <w:rPr>
          <w:lang w:val="en-US"/>
        </w:rPr>
        <w:t xml:space="preserve">104-735-7</w:t>
      </w:r>
      <w:r>
        <w:rPr>
          <w:lang w:val="en-US"/>
        </w:rPr>
      </w:r>
    </w:p>
    <w:p>
      <w:pPr>
        <w:pStyle w:val="618"/>
        <w:jc w:val="center"/>
        <w:rPr>
          <w:b/>
          <w:sz w:val="32"/>
        </w:rPr>
      </w:pPr>
      <w:r>
        <w:rPr>
          <w:b/>
          <w:sz w:val="32"/>
        </w:rPr>
        <w:t xml:space="preserve">КАЛЕНДАРНЫЙ ПЛАН</w:t>
      </w:r>
      <w:r>
        <w:rPr>
          <w:b/>
          <w:sz w:val="32"/>
        </w:rPr>
      </w:r>
    </w:p>
    <w:p>
      <w:pPr>
        <w:pStyle w:val="618"/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 xml:space="preserve">мероприятий по подготовке и проведению  выборов</w:t>
      </w:r>
      <w:r>
        <w:rPr>
          <w:b/>
        </w:rPr>
      </w:r>
    </w:p>
    <w:p>
      <w:pPr>
        <w:pStyle w:val="618"/>
        <w:jc w:val="center"/>
        <w:rPr>
          <w:b/>
        </w:rPr>
      </w:pPr>
      <w:r>
        <w:rPr>
          <w:b/>
        </w:rPr>
        <w:t xml:space="preserve">Губернатора  Пензенской области </w:t>
      </w:r>
      <w:r>
        <w:rPr>
          <w:b/>
        </w:rPr>
      </w:r>
    </w:p>
    <w:p>
      <w:pPr>
        <w:pStyle w:val="618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18"/>
        <w:jc w:val="right"/>
        <w:rPr>
          <w:b/>
          <w:lang w:val="en-US"/>
        </w:rPr>
      </w:pPr>
      <w:r>
        <w:rPr>
          <w:b/>
        </w:rPr>
        <w:t xml:space="preserve">Дата выборов – 20 сентября 2026 года </w:t>
      </w:r>
      <w:r>
        <w:rPr>
          <w:b/>
          <w:lang w:val="en-US"/>
        </w:rPr>
      </w:r>
    </w:p>
    <w:p>
      <w:pPr>
        <w:pStyle w:val="618"/>
        <w:jc w:val="right"/>
        <w:rPr>
          <w:b/>
        </w:rPr>
      </w:pPr>
      <w:r>
        <w:rPr>
          <w:b/>
          <w:lang w:val="en-US"/>
        </w:rPr>
        <w:t xml:space="preserve">Дни голосования- с</w:t>
      </w:r>
      <w:r>
        <w:rPr>
          <w:b/>
        </w:rPr>
        <w:t xml:space="preserve"> </w:t>
      </w:r>
      <w:r>
        <w:rPr>
          <w:b/>
          <w:lang w:val="en-US"/>
        </w:rPr>
        <w:t xml:space="preserve">18.</w:t>
      </w:r>
      <w:r>
        <w:rPr>
          <w:b/>
        </w:rPr>
        <w:t xml:space="preserve">09.2026 по 20.09.2026</w:t>
      </w:r>
      <w:r>
        <w:rPr>
          <w:b/>
        </w:rPr>
      </w:r>
    </w:p>
    <w:tbl>
      <w:tblPr>
        <w:tblW w:w="9631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6"/>
        <w:gridCol w:w="3334"/>
        <w:gridCol w:w="2206"/>
        <w:gridCol w:w="2160"/>
        <w:gridCol w:w="130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№ </w:t>
            </w:r>
            <w: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Содержание мероприятий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Срок исполнения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vAlign w:val="center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Исполнители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  <w:ind w:left="-108"/>
              <w:jc w:val="center"/>
            </w:pPr>
            <w:r>
              <w:t xml:space="preserve">Статья закона</w:t>
            </w:r>
            <w:r/>
          </w:p>
        </w:tc>
      </w:tr>
      <w:tr>
        <w:tblPrEx/>
        <w:trPr>
          <w:cantSplit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1" w:type="dxa"/>
            <w:textDirection w:val="lrTb"/>
            <w:noWrap w:val="false"/>
          </w:tcPr>
          <w:p>
            <w:pPr>
              <w:pStyle w:val="618"/>
              <w:ind w:left="21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Назначение выборов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Принятие решения о назначении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19.06.2026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Законодательное Собрание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ч.5 ст.7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Официальное опубликование в СМИ решения о назначении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19.06.2026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Законодательное Собрание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ч.5 ст.7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>
          <w:cantSplit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1" w:type="dxa"/>
            <w:textDirection w:val="lrTb"/>
            <w:noWrap w:val="false"/>
          </w:tcPr>
          <w:p>
            <w:pPr>
              <w:pStyle w:val="6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Образование избирательных участков</w:t>
            </w:r>
            <w:r>
              <w:rPr>
                <w:sz w:val="24"/>
                <w:szCs w:val="24"/>
              </w:rPr>
            </w:r>
          </w:p>
          <w:p>
            <w:pPr>
              <w:pStyle w:val="619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составление списков избирателей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Опубликование списков избирательных участков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</w:t>
            </w:r>
            <w:r/>
          </w:p>
          <w:p>
            <w:pPr>
              <w:pStyle w:val="618"/>
            </w:pPr>
            <w:r>
              <w:t xml:space="preserve">10.08.2026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Глава администрации муниципального района, городского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ч.5 ст.25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Составление списков избирателей</w:t>
            </w:r>
            <w:r>
              <w:rPr>
                <w:color w:val="000000"/>
              </w:rPr>
            </w:r>
          </w:p>
          <w:p>
            <w:pPr>
              <w:pStyle w:val="618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Не позднее</w:t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08.09.2026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  <w:rPr>
                <w:color w:val="000000"/>
              </w:rPr>
            </w:pPr>
            <w:r>
              <w:rPr>
                <w:color w:val="000000"/>
              </w:rPr>
              <w:t xml:space="preserve">Территориальная избирательная комиссия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ч.5 ст. 27</w:t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Передача по актам первого экземпляра списка избирателей участковой избирательной комиссии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09.09.2026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  <w:rPr>
                <w:color w:val="000000"/>
              </w:rPr>
            </w:pPr>
            <w:r>
              <w:rPr>
                <w:color w:val="000000"/>
              </w:rPr>
              <w:t xml:space="preserve">Территориальная избирательная комиссия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ч.11 ст.27</w:t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Представление списков избирателей для ознакомления и дополнительного уточнения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С  09.09.2026</w:t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  <w:rPr>
                <w:color w:val="000000"/>
              </w:rPr>
            </w:pPr>
            <w:r>
              <w:rPr>
                <w:color w:val="000000"/>
              </w:rPr>
              <w:t xml:space="preserve">Участковая избирательная комиссия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ч.13 ст.27</w:t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7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отдельных книг списка избирателей (в случае разделения списка на отдельные книги)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</w:t>
            </w:r>
            <w:r/>
          </w:p>
          <w:p>
            <w:pPr>
              <w:pStyle w:val="618"/>
            </w:pPr>
            <w:r>
              <w:t xml:space="preserve">17.09.2026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Участковая избирательная комиссия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ч.11 ст.27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8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Подписание выверенного и уточненного списка избирателей и заверение его печатью участковой  избирательной комиссии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</w:t>
            </w:r>
            <w:r/>
          </w:p>
          <w:p>
            <w:pPr>
              <w:pStyle w:val="618"/>
            </w:pPr>
            <w:r>
              <w:t xml:space="preserve">17.09.2026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Участковая избирательная комиссия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ч.12 ст.27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9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Включение в список избирателей на основании личного письменного заявления  по месту пребывания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14 часов</w:t>
            </w:r>
            <w:r/>
          </w:p>
          <w:p>
            <w:pPr>
              <w:pStyle w:val="618"/>
            </w:pPr>
            <w:r>
              <w:t xml:space="preserve">17.09.2026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Участковая избирательная комиссия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ч.18 ст.27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избирателем права подачи заявления о включении в список избирателей по месту нахождения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С 03.08.2026 по 14.09.2026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ТИК, МФЦ, ЕПГУ</w:t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16 ст. 64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61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ФЗ № 67-ФЗ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61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п.15 ст. 57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61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постановление ЦИК России от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618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25.05.2021 № 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7/52-8</w:t>
            </w:r>
            <w:r>
              <w:rPr>
                <w:color w:val="000000"/>
                <w:sz w:val="22"/>
                <w:szCs w:val="22"/>
                <w:lang w:val="en-US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избирателем права подачи заявления о включении в список избирателей по месту нахождения в участковую избирательную комиссию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С 09.09.2026 по 14.09.2026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Участковая избирательная комиссия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п. 16 ст. 64  ФЗ №67-ФЗ</w:t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п.15 ст. 57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61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постановление ЦИК России от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618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25.05.2021 № 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7/52-8</w:t>
            </w:r>
            <w:r>
              <w:rPr>
                <w:color w:val="000000"/>
                <w:sz w:val="22"/>
                <w:szCs w:val="22"/>
                <w:lang w:val="en-US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избирателем права на аннулирование  заявления  о  включении его в список избирателей по месту нахождения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С 03.08.2026 по 14.09.2026</w:t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С 09.09.2026 по 14.09.2026</w:t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ТИК, МФЦ, ЕПГУ</w:t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Участковая избирательная комиссия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П.2.13, п. 2.1.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61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постановление ЦИК России от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61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25.05.2021 № 7/52-8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cantSplit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1" w:type="dxa"/>
            <w:textDirection w:val="lrTb"/>
            <w:noWrap w:val="false"/>
          </w:tcPr>
          <w:p>
            <w:pPr>
              <w:pStyle w:val="619"/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Выдвижение и регистрация кандидатов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Р</w:t>
            </w:r>
            <w:r>
              <w:t xml:space="preserve">азмещение на официальном сайте  в сети Интернет и направление в Избирательную комиссию Пензенской области списка политических партий, региональных отделений политических партий, имеющих право принимать участие в выборах в качестве избирательных объединений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через 3 дня со дня официального опубликования решения о назначении  выборов</w:t>
            </w:r>
            <w:r/>
          </w:p>
          <w:p>
            <w:pPr>
              <w:pStyle w:val="618"/>
            </w:pPr>
            <w:r>
              <w:t xml:space="preserve">Не позднее 22.06.2026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Управление Министерства  юстиции  Российской Федерации по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ч.2 ст.28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Извещение Управления Министерства юстиции Российской Федерации по Пензенской области  и Избирательной комиссии Пензенской области о проведении мероприятий, связанных с выдвижением кандидатов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Заблаговременно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Избирательное  объединение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п. «б», «в» ч.1 ст. 27  ФЗ</w:t>
            </w:r>
            <w:r/>
          </w:p>
          <w:p>
            <w:pPr>
              <w:pStyle w:val="618"/>
            </w:pPr>
            <w:r>
              <w:t xml:space="preserve">№ </w:t>
            </w:r>
            <w:r>
              <w:t xml:space="preserve">95-ФЗ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Представление в Избирательную комиссию Пензенской области сведений о наименовании  избирательного объединения, в том числе кратком  (по желанию - эмблемы)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После выдвижения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Избирательное объединение, выдвинувшее 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ч.3,4 ст.28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Принятие решения Избирательной комиссией Пензенской области о согласовании краткого наименования избирательного объединения в случае несоблюдения  требований ч.3 ст. 28 ЗПО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15.08.2026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 4</w:t>
            </w:r>
            <w:r/>
          </w:p>
          <w:p>
            <w:pPr>
              <w:pStyle w:val="618"/>
            </w:pPr>
            <w:r>
              <w:t xml:space="preserve">ст. 28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Выдвижение кандидатов на должность Губернатора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Начинается  после дня официального опубликования решения о назначении  (проведении) выборов, то есть 20.06.2026 и  заканчивается 26.07.2026</w:t>
            </w:r>
            <w:r/>
          </w:p>
          <w:p>
            <w:pPr>
              <w:pStyle w:val="618"/>
            </w:pPr>
            <w:r>
              <w:t xml:space="preserve"> </w:t>
            </w:r>
            <w:r>
              <w:t xml:space="preserve">в 18 часов по московскому времени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Избирательные объединения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 ст.31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18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Выдача кандидату в письменной форме подтверждения о получении документов, связанных с его выдвижением кандидатом на должность Губернатора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Незамедлительно после представления документов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 4 ст. 32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Обращение в соответствующие органы с представлением о проверке достоверности сведений о кандидатах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После получения документов о выдвижении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ч.12 ст.30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20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Установление объема сведений о выдвинутых  кандидатах, в котором избирательная комиссия доводит их до избирателей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До дня назначения выборов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 19 ст.30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21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Направление в СМИ сведений о выявленных фактах недостоверности представленных кандидатом сведений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После установления факта  представления недостоверных сведений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ч.20 ст.30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22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Определение и обнародование числа лиц, которое необходимо для  поддержки выдвижения кандидата, а также числа муниципальных образований, в которых должен быть поддержан кандидат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В течение пяти дней со дня назначения выборов (не позднее 23.06.2026)</w:t>
            </w:r>
            <w:r>
              <w:rPr>
                <w:highlight w:val="none"/>
              </w:rPr>
            </w:r>
          </w:p>
          <w:p>
            <w:pPr>
              <w:pStyle w:val="618"/>
              <w:rPr>
                <w:highlight w:val="none"/>
              </w:rPr>
            </w:pPr>
            <w:r/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  <w:rPr>
                <w:highlight w:val="none"/>
              </w:rPr>
            </w:pPr>
            <w:r>
              <w:t xml:space="preserve">Избирательная комиссия Пензенской области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ч.3  ст.33</w:t>
            </w:r>
            <w:r>
              <w:rPr>
                <w:highlight w:val="none"/>
              </w:rPr>
            </w:r>
          </w:p>
          <w:p>
            <w:pPr>
              <w:pStyle w:val="618"/>
              <w:rPr>
                <w:highlight w:val="none"/>
              </w:rPr>
            </w:pPr>
            <w:r/>
            <w:r>
              <w:rPr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23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Сбор подписей в поддержку кандидата (8 процентов от числа депутатов представительных органов муниципальных образований, из которых 8 процентов депутатов представительных органов муниципальных районов, городских округов)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Со дня  выдвижения, но не ранее  оплаты изготовления листов поддержки кандидата за счет средств избирательного фонда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Кандидат,</w:t>
            </w:r>
            <w:r/>
          </w:p>
          <w:p>
            <w:pPr>
              <w:pStyle w:val="618"/>
              <w:ind w:left="21"/>
            </w:pPr>
            <w:r>
              <w:t xml:space="preserve">доверенное  лицо, уполномоченный представитель по финансовым вопросам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ч.1,2, 7,9 ст.33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>
          <w:trHeight w:val="30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24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</w:t>
            </w:r>
            <w:r>
              <w:t xml:space="preserve">едставление в Избирательную комиссию Пензенской области листов поддержки и иных документов для регистрации кандидата, сведений о трех кандидатурах для наделения полномочиями сенатора Российской Федерации и заявлений от них с прилагаемыми копиями документов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ранее 31.07.2026 и не  позднее 18 часов по московскому времени</w:t>
            </w:r>
            <w:r/>
          </w:p>
          <w:p>
            <w:pPr>
              <w:pStyle w:val="618"/>
            </w:pPr>
            <w:r>
              <w:t xml:space="preserve">05.08.2026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Кандидат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ч.1, 9,</w:t>
            </w:r>
            <w:r/>
          </w:p>
          <w:p>
            <w:pPr>
              <w:pStyle w:val="618"/>
            </w:pPr>
            <w:r>
              <w:t xml:space="preserve">11, 12 ст. 34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Размещение на сайте в сети Интернет списка  лиц, которые поставили свои подписи в листах поддержки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В течение 3 дней со дня представления списка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  <w:p>
            <w:pPr>
              <w:pStyle w:val="618"/>
              <w:ind w:left="21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ч.14 ст. 33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26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Проверка достоверности подписей, проставленных в листах поддержки 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В течение 10 дней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ч.3 ст. 34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27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Извещение кандидата о результатах проверки  подписей, передача кандидату  копии протокола  проверки листов поддержки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за 3 дня до дня  заседания, на котором должен рассматриваться вопрос о регистрации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  <w:p>
            <w:pPr>
              <w:pStyle w:val="618"/>
              <w:ind w:left="21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ч.3 , 7 ст. 34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28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Извещение кандидата при выявлении неполноты сведений  о кандидате, отсутствия каких-либо документов, несоблюдении требований к оформлению документов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за 3 дня до дня заседания, на котором должен рассматриваться вопрос о регистрации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  <w:p>
            <w:pPr>
              <w:pStyle w:val="618"/>
              <w:ind w:left="21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 8 ст. 34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Реализация права на внесение уточнений и дополнений в ранее представленные документы, на замену листа поддержки кандидата, иного документа, представление копии документа, предусмотренной ч. 4. ст. 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за 1 день до заседания, на котором должен рассматриваться вопрос о регистрации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Кандидат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 8 ст. 34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30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Принятие решения о регистрации кандидата либо мотивированного решения об отказе в регистрации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В течение 10 дней со дня представления документов на регистрацию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  <w:p>
            <w:pPr>
              <w:pStyle w:val="618"/>
              <w:ind w:left="21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ч.14 ст.34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31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Выдача решения об отказе в регистрации кандидата с изложением оснований отказа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В течение одних суток с момента принятия решения об отказе в регистрации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ч.15 ст.34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>
          <w:trHeight w:val="14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32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Опубликование, доведение до сведения избирателей иным путем данных о зарегистрированных кандидатах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через 2  дня со дня принятия решения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  <w:p>
            <w:pPr>
              <w:pStyle w:val="618"/>
              <w:ind w:left="21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ч.4 ст.22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33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Выдача зарегистрированным кандидатам удостоверений о регистрации с указанием даты регистрации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После принятия решения о регистрации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п.12 ст.16</w:t>
            </w:r>
            <w:r/>
          </w:p>
          <w:p>
            <w:pPr>
              <w:pStyle w:val="618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34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Регистрация доверенных лиц, назначенных кандидатом, и выдача им удостоверений</w:t>
            </w:r>
            <w:r/>
          </w:p>
          <w:p>
            <w:pPr>
              <w:pStyle w:val="618"/>
            </w:pPr>
            <w:r>
              <w:t xml:space="preserve">(до 200 человек)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В течение 5 дней со дня поступления письменного заявления кандидата и заявления гражданина о согласии быть доверенным лицом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</w:t>
            </w:r>
            <w:r/>
          </w:p>
          <w:p>
            <w:pPr>
              <w:pStyle w:val="618"/>
              <w:ind w:left="21"/>
            </w:pPr>
            <w:r>
              <w:t xml:space="preserve">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 ст.  38</w:t>
            </w:r>
            <w:r/>
          </w:p>
          <w:p>
            <w:pPr>
              <w:pStyle w:val="618"/>
            </w:pPr>
            <w:r>
              <w:t xml:space="preserve">п.11,12</w:t>
            </w:r>
            <w:r/>
          </w:p>
          <w:p>
            <w:pPr>
              <w:pStyle w:val="618"/>
            </w:pPr>
            <w:r>
              <w:t xml:space="preserve"> </w:t>
            </w:r>
            <w:r>
              <w:t xml:space="preserve">ст. 16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>
          <w:cantSplit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1" w:type="dxa"/>
            <w:textDirection w:val="lrTb"/>
            <w:noWrap w:val="false"/>
          </w:tcPr>
          <w:p>
            <w:pPr>
              <w:pStyle w:val="619"/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Статус зарегистрированных кандидатов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35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Представление в Избирательную комиссию Пензенской области  заверенной копии приказа (распоряжения) об освобождении от выполнения  должностных или служебных обязанностей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через 5 дней со дня регистрации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Зарегистрирован-ный кандидат, находящийся на государственной или муниципальной службе, либо работающий в организации, осуществляющей выпуск СМИ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ч.2 ст.36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36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Освобождение кандидата от работы, службы, военных сборов, учебных занятий по заявлению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В любой день и на любое время со дня регистрации кандидата до дня официального опубликования результатов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Работодатель, представитель нанимателя, командир военной части, администрация образовательной организации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 ст.37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37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Реализация права кандидата снять свою кандидатуру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</w:t>
            </w:r>
            <w:r/>
          </w:p>
          <w:p>
            <w:pPr>
              <w:pStyle w:val="618"/>
            </w:pPr>
            <w:r>
              <w:t xml:space="preserve">12.09.2026, а в случае наличия вынуждающих к тому обстоятельств – не позднее чем за один день до первого дня голосования (в том числе повторного голосования), т.е. не позднее 16.09.2026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Кандидат</w:t>
            </w:r>
            <w:r/>
          </w:p>
          <w:p>
            <w:pPr>
              <w:pStyle w:val="618"/>
              <w:ind w:left="21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ч.19 ст.34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38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Реализация права кандидата</w:t>
            </w:r>
            <w:r/>
          </w:p>
          <w:p>
            <w:pPr>
              <w:pStyle w:val="618"/>
            </w:pPr>
            <w:r>
              <w:t xml:space="preserve">на представление новой кандидатуры (новых кандидатур) для наделения полномочиями сенатора Российской Федерации при выбытии прежней кандидатуры (прежних кандидатур) для наделения полномочиями сенатора Российской Федерации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В двухдневный срок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  <w:rPr>
                <w:highlight w:val="none"/>
              </w:rPr>
            </w:pPr>
            <w:r>
              <w:t xml:space="preserve">Не позднее 04.09.2026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Кандидат</w:t>
            </w:r>
            <w:r/>
          </w:p>
          <w:p>
            <w:pPr>
              <w:pStyle w:val="618"/>
              <w:ind w:left="21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 20 ст.34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39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Представление письменного заявления об отзыве кандидатуры для наделения полномочиями сенатора Российской Федерации при наличии вынуждающих обстоятельств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</w:t>
            </w:r>
            <w:r/>
          </w:p>
          <w:p>
            <w:pPr>
              <w:pStyle w:val="618"/>
            </w:pPr>
            <w:r>
              <w:t xml:space="preserve">16.09.2026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Кандидат</w:t>
            </w:r>
            <w:r/>
          </w:p>
          <w:p>
            <w:pPr>
              <w:pStyle w:val="618"/>
              <w:ind w:left="21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ч.21ст.34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40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Реализация права избирательного объединения на отзыв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</w:t>
            </w:r>
            <w:r/>
          </w:p>
          <w:p>
            <w:pPr>
              <w:pStyle w:val="618"/>
            </w:pPr>
            <w:r>
              <w:t xml:space="preserve">12.09.2026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Избирательное объединение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ч.22 ст.34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>
          <w:cantSplit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1" w:type="dxa"/>
            <w:textDirection w:val="lrTb"/>
            <w:noWrap w:val="false"/>
          </w:tcPr>
          <w:p>
            <w:pPr>
              <w:pStyle w:val="619"/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и предвыборная агитация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41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Представление в Управление Роскомнадзора по Пензенской области списка организаций телер</w:t>
            </w:r>
            <w:r>
              <w:t xml:space="preserve">адиовещания и периодических печатных изданий, учредителями (соучредителями) которых или учредителями (соучредителями) редакций которых на день официального опубликования (публикации) решения о назначении выборов  являются государственные органы и организац</w:t>
            </w:r>
            <w:r>
              <w:t xml:space="preserve">ии Пензенской области, и (или) которым за год, предшествующий дню официального опубликования (публикации) решения о назначении выборов, выделялись бюджетные ассигнования из бюджета Пензенской области на их функционирование (в том числе в форме субсидий) с </w:t>
            </w:r>
            <w:r>
              <w:t xml:space="preserve">указанием сведений о виде и об объеме таких ассигнований, и (или) в уставном (складочном) капитале которых на день официального опубликования (публикации) решения о назначении выборов имеется доля (вклад) Пензенской области (субъектов Российской Федерации)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на пятый день после дня официального опубликования (публикации) решения о назначении выборов</w:t>
            </w:r>
            <w:r/>
          </w:p>
          <w:p>
            <w:pPr>
              <w:pStyle w:val="618"/>
            </w:pPr>
            <w:r>
              <w:t xml:space="preserve">Не позднее  24.06.2026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</w:pPr>
            <w:r>
              <w:t xml:space="preserve">Орган исполнительной власти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</w:t>
            </w:r>
            <w:r>
              <w:rPr>
                <w:lang w:val="en-US"/>
              </w:rPr>
              <w:t xml:space="preserve">9</w:t>
            </w:r>
            <w:r>
              <w:t xml:space="preserve"> ст.</w:t>
            </w:r>
            <w:r>
              <w:rPr>
                <w:lang w:val="en-US"/>
              </w:rPr>
              <w:t xml:space="preserve">42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42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Представление в Управление Роскомнадзора по Пензенской области списк</w:t>
            </w:r>
            <w:r>
              <w:t xml:space="preserve">а организаций телерадиовещания и периодических печатных изданий, подпадающих под действие части 3 статьи 40 Закона Пензенской области «О выборах Губернатора Пензенской области», с указанием в отношении организаций телерадиовещания и периодических печатных </w:t>
            </w:r>
            <w:r>
              <w:t xml:space="preserve">изданий, которым за год, предшествующий дню официального опубликования (публикации) решения о назначении выборов, выделялись бюджетные ассигнования из местного бюджета на их функционирование ( в том числе в форме субсидий), вида и объема таких ассигнований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на пятый день после дня официального опубликования (публикации) решения о назначении выборов</w:t>
            </w:r>
            <w:r/>
          </w:p>
          <w:p>
            <w:pPr>
              <w:pStyle w:val="618"/>
            </w:pPr>
            <w:r>
              <w:t xml:space="preserve">Не позднее  24.06.2026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</w:pPr>
            <w:r>
              <w:t xml:space="preserve">Орган местного самоуправления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ч.10 ст. 42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43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Представление в Избирательную  комиссию Пензенской области перечня региональных государственных  и муниципальных организаций телерадиовещания,  региональных государственных  и муниципальных периодических печатных изданий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на десятый день после дня официального опубликования (публикации) решения о назначении выборов</w:t>
            </w:r>
            <w:r/>
          </w:p>
          <w:p>
            <w:pPr>
              <w:pStyle w:val="618"/>
            </w:pPr>
            <w:r>
              <w:t xml:space="preserve">Не позднее  29.06.2026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Управление федеральной службы по надзору в сфере связи, информационных технологий и массовых коммуникаций по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 8 ст.42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44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Опубликования перечня региональных государственных  и муниципальных СМИ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на пятнадцатый день после  дня официального опубликования (публикации) решения о назначении выборов, т.е. не позднее 04.07.2026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ч.7 ст.42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45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Сроки проведения предвыборной агитации для кандидата</w:t>
            </w:r>
            <w:r/>
          </w:p>
          <w:p>
            <w:pPr>
              <w:pStyle w:val="618"/>
            </w:pPr>
            <w:r>
              <w:t xml:space="preserve">(агитационный период)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Со дня  представления кандидатом  в Избирательную комиссию Пензенской области заявления о согласии баллотироваться  и до 0 часов 18.09.2026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Кандидат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 ст.44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46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Сроки проведения предвыборной агитации для избирательного объединения, выдвинувшего зарегистрированного кандидата (агитационный период)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Со дня принятия решения о выдвижении кандидата и до 0 часов 18.09.2026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</w:pPr>
            <w:r>
              <w:t xml:space="preserve">Избирательное объединение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 ст. 44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47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Выделение специальных мест для размещения печатных агитационных материалов на территории каждого избирательного участка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</w:t>
            </w:r>
            <w:r/>
          </w:p>
          <w:p>
            <w:pPr>
              <w:pStyle w:val="618"/>
            </w:pPr>
            <w:r>
              <w:t xml:space="preserve">20.08.2026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Органы местного самоуправления по предложению Избирательной комиссии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ч.7 ст.49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48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Опубликование сведений о размере и других условиях оплаты эфирного времени, печатной площади, усл</w:t>
            </w:r>
            <w:r>
              <w:t xml:space="preserve">уг по размещению агитационных материалов, представление их и уведомления о готовности предоставить эфирное время, печатную площадь, услуг по размещению агитационных материалов для проведения предвыборной агитации в Избирательную комиссию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</w:t>
            </w:r>
            <w:r/>
          </w:p>
          <w:p>
            <w:pPr>
              <w:pStyle w:val="618"/>
            </w:pPr>
            <w:r>
              <w:t xml:space="preserve">чем через 30 дней со дня официального опубликования (публикации) решения о назначении выборов, т.е. не позднее 19.07.2026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Организации телерадио-вещания, редакция периодического печатного издания, редакция сетевого издания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 7 ст.45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49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Опубликование сведений о размере и других условиях оплаты работ или услуг по изготовлению печатных агитационных материалов и представление их в Избирательную комиссию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через 30 дней со дня официального опубликования (публикации) решения о назначении выборов,</w:t>
            </w:r>
            <w:r/>
          </w:p>
          <w:p>
            <w:pPr>
              <w:pStyle w:val="618"/>
            </w:pPr>
            <w:r>
              <w:t xml:space="preserve">т.е. не позднее 19.07.2026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Организация, индивидуальный предприниматель, выполняющий работу или оказывающий услуги по изготовлению печатных агитационных материалов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ч.2 ст.49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50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Установление форм и порядка учета объемов  и стоимости эфирного времени,  печатной площади, объемов и стоимости услуг по размещению агитационных материалов  в сетевых изданиях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До 22.08.2026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 9 ст. 45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51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предвыборной агитации на каналах организаций телерадиовещания, в периодических печатных изданиях и в сетевых изданиях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С 22.08.2026  и до ноля часов</w:t>
            </w:r>
            <w:r/>
          </w:p>
          <w:p>
            <w:pPr>
              <w:pStyle w:val="618"/>
            </w:pPr>
            <w:r>
              <w:t xml:space="preserve">18.09.2026  по московскому времени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Кандидат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ч.2 ст.44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52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Запрет на опубликование (обнародование) результатов опросов общ</w:t>
            </w:r>
            <w:r>
              <w:t xml:space="preserve">ественного мнения, прогнозов результатов выборов Губернатора Пензенской области, иных исследований, связанных с проводимыми выборами Губернатора Пензенской области, в том числе их размещение в информационно-телекоммуникационных сетях, включая сеть Интернет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С  15.09.2026 по 20.09.2026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СМИ, граждане и организации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ч.3 ст.41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rPr>
                <w:lang w:val="en-US"/>
              </w:rPr>
              <w:t xml:space="preserve">53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Запрет на публикацию (обнародование) данных об итогах голосования, о  результатах выборов, в том числе размещение таких данных в информационно-телекоммуникационных сетях, включая сеть Интернет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С 18.09.2026 до момента окончания голосования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СМИ, граждане и организации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ч.8 ст.40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54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Направление  заявлений на предоставление платного эфирного времени в государственную организацию телерадиовещания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До проведения жеребьевки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Кандидат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90"/>
            </w:pPr>
            <w:r>
              <w:t xml:space="preserve">ч.9, 10</w:t>
            </w:r>
            <w:r/>
          </w:p>
          <w:p>
            <w:pPr>
              <w:pStyle w:val="690"/>
            </w:pPr>
            <w:r>
              <w:t xml:space="preserve">ст. 46</w:t>
            </w:r>
            <w:r/>
          </w:p>
          <w:p>
            <w:pPr>
              <w:pStyle w:val="618"/>
              <w:ind w:firstLine="1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55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Направление письменных заявок на предоставление платной печатной площади</w:t>
            </w:r>
            <w:r/>
          </w:p>
          <w:p>
            <w:pPr>
              <w:pStyle w:val="618"/>
            </w:pPr>
            <w:r>
              <w:t xml:space="preserve">в редакцию государственного или муниципального периодического печатного издания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До проведения жеребьевки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Кандидат</w:t>
            </w:r>
            <w:r/>
          </w:p>
          <w:p>
            <w:pPr>
              <w:pStyle w:val="618"/>
              <w:ind w:left="21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 5, 7</w:t>
            </w:r>
            <w:r/>
          </w:p>
          <w:p>
            <w:pPr>
              <w:pStyle w:val="618"/>
            </w:pPr>
            <w:r>
              <w:t xml:space="preserve">ст. 47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56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жеребьевки по предоставлению бесплатного эфирного времени на каналах региональных государственных организаций телерадиовещания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После регистрации всех кандидатов, но не позднее</w:t>
            </w:r>
            <w:r/>
          </w:p>
          <w:p>
            <w:pPr>
              <w:pStyle w:val="618"/>
            </w:pPr>
            <w:r>
              <w:t xml:space="preserve">20.08.2026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ч.6 ст.46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57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Направление графика предоставления бесплатного  эфирного времени на каналах региональных государственных  организаций телерадиовещания для опубликования в печатные СМИ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На следующий день после проведения жеребьевки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 6 ст. 46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58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жеребьевки по предоставлению платного эфирного времени на каналах региональных государственных организаций телерадиовещания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После регистрации всех кандидатов,  но не позднее</w:t>
            </w:r>
            <w:r/>
          </w:p>
          <w:p>
            <w:pPr>
              <w:pStyle w:val="618"/>
            </w:pPr>
            <w:r>
              <w:t xml:space="preserve">20.08.2026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Государственная организация телерадиовещания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 9 ст. 46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59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Опубликование в СМИ или доведение до избирателей иным способом графика предоставления платного эфирного времени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на второй день после его составления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Государственная организация телерадиовещания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ч.10 ст.46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60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жеребьевки по предоставлению безвозмездной  печатной площади в государственных периодических печатных изданиях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После регистрации всех кандидатов, но не позднее</w:t>
            </w:r>
            <w:r/>
          </w:p>
          <w:p>
            <w:pPr>
              <w:pStyle w:val="618"/>
            </w:pPr>
            <w:r>
              <w:t xml:space="preserve">20.08.2026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Редакция  регионального государственного периодического печатного издания в присутствии члена Избирательной комиссии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ч.4 ст. 47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61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Утверждение графика предоставления безвозмездной печатной площади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 </w:t>
            </w:r>
            <w:r>
              <w:t xml:space="preserve">После регистрации всех кандидатов, но не позднее</w:t>
            </w:r>
            <w:r/>
          </w:p>
          <w:p>
            <w:pPr>
              <w:pStyle w:val="618"/>
            </w:pPr>
            <w:r>
              <w:t xml:space="preserve">20.08.2026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 3,4</w:t>
            </w:r>
            <w:r/>
          </w:p>
          <w:p>
            <w:pPr>
              <w:pStyle w:val="618"/>
            </w:pPr>
            <w:r>
              <w:t xml:space="preserve">ст. 47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62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жеребьевки по предоставлению платной печатной площади в региональных государственных периодических печатных изданиях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После регистрации всех кандидатов,  но не позднее 20.08.2026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Редакция регионального государственного периодического печатного издания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ч.5 ст.47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63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Предоставление данных учета объемов и стоимости эфирного времени, печатной площади,  объемов и стоимости  услуг по размещению  агитационных материалов в сетевых изданиях в Избирательную комиссию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</w:t>
            </w:r>
            <w:r/>
          </w:p>
          <w:p>
            <w:pPr>
              <w:pStyle w:val="618"/>
            </w:pPr>
            <w:r>
              <w:t xml:space="preserve">30.09.2026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Организация телерадиовеща-ния, редакция периодического печатного издания, сетевое издание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ч.9 ст. 45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64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Рассмотрение заявок зарегистрированных кандидатов на выделение помещений для встреч с избирателями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В течение 3 дней со дня их подачи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Собственник, владелец помещения, находящегося в государственной или муниципальной собственности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ч.3, 6 ст.48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65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Оповещение зарегистрированных кандидатов, их доверенных</w:t>
            </w:r>
            <w:r>
              <w:t xml:space="preserve"> лиц о месте и времени встречи с избирателями из числа военнослужащих, организуемой в расположении воинской части, военной организации и учреждении (при отсутствии иных зданий (помещений), пригодных для проведения агитационных мероприятий в форме собраний)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за три дня до проведении встречи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</w:pPr>
            <w:r>
              <w:t xml:space="preserve">Командиры воинских частей совместно с Избирательной комиссии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ч.8 ст. 48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66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Представление в Избирательную комиссию Пензенской области экземпляров агитационных материалов или их копий, иных документов, электронных образов агитационных материалов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До начала распространения соответствующих агитационных материалов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Кандидат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 4 ст. 49</w:t>
            </w:r>
            <w:r/>
          </w:p>
          <w:p>
            <w:pPr>
              <w:pStyle w:val="618"/>
            </w:pPr>
            <w:r>
              <w:t xml:space="preserve">ч.12 ст. 43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67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Уведомление в письменной форме Избирательной комиссии  Пензенской области о факте предоставления помещения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дня, следующего за днем предоставления помещения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Собственник, владелец помещения, находящегося в государственной или муниципальной собственности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ч.4 ст. 48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68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Размещение информации, содержащейся в уведомлении о факте предоставления помещения для проведения встреч с избирателями в сети Интернет или доведение иным способом до сведения других зарегистрированных кандидатов, избирательных объединений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В течение двух суток с момента получения уведомления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ч.5 ст.48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69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Опубликование предвыборной программы политиче</w:t>
            </w:r>
            <w:r>
              <w:t xml:space="preserve">ской партии, выдвинувшей кандидата, не менее чем в одном региональном государственном периодическом печатном издании или размещение в сети Интернет, представление  копии публикации и (или) сообщение адреса сайта  в Избирательную комиссию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</w:t>
            </w:r>
            <w:r/>
          </w:p>
          <w:p>
            <w:pPr>
              <w:pStyle w:val="618"/>
            </w:pPr>
            <w:r>
              <w:t xml:space="preserve">09.09.2026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Политическая партия, выдвинувшая зарегистрирован-ного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ч.17 ст.43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>
          <w:cantSplit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1" w:type="dxa"/>
            <w:textDirection w:val="lrTb"/>
            <w:noWrap w:val="false"/>
          </w:tcPr>
          <w:p>
            <w:pPr>
              <w:pStyle w:val="619"/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Финансирование выборов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70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Начало финансирования деятельности избирательных комиссий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в  10 – дневный срок со дня официального опубликования  (публикации) решения о назначении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Министерство  финансов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 ст.51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71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Установление форм отчетов избирательных комиссий о поступлении и расходовании денежных средств, выделенных для избирательной кампании, и форм, по которым представляют сведения о поступлении  и расходовании средств избирательных фондов кандидаты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До назначения 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 по согласованию с территориальным учреждением Центрального банка РФ по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ч.4 ст.51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72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Установление размера и порядка выплаты  компенсации  и дополнительной оплаты труда (вознаграждения) членам избирательных комиссий с правом решающего голоса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До назначения 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п. 17</w:t>
            </w:r>
            <w:r/>
          </w:p>
          <w:p>
            <w:pPr>
              <w:pStyle w:val="618"/>
            </w:pPr>
            <w:r>
              <w:t xml:space="preserve">ст. 29</w:t>
            </w:r>
            <w:r/>
          </w:p>
          <w:p>
            <w:pPr>
              <w:pStyle w:val="618"/>
            </w:pPr>
            <w:r>
              <w:t xml:space="preserve">ФЗ</w:t>
            </w:r>
            <w:r/>
          </w:p>
          <w:p>
            <w:pPr>
              <w:pStyle w:val="618"/>
            </w:pPr>
            <w:r>
              <w:t xml:space="preserve">№</w:t>
            </w:r>
            <w:r>
              <w:t xml:space="preserve">67-ФЗ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73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Установление порядка открытия и ведения счетов учета, отчетности и перечисления  денежных средств, выделенных  из бюджета Пензенской области  Избирательной комиссии Пензенской области на подготовку и проведение выборов Губернатора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До назначения 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 по согласованию с территориальным учреждением Центрального банка РФ по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ч.5  ст.51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74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Установление порядка открытия, ведения и закрытия специальных избирательных счетов кандидатов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До назначения 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 по согласованию с территориальным учреждением Центрального банка РФ по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ч.14 ст.53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75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Регистрация уполномоченных представителей  по финансовым вопросам, выдача им удостоверений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В течение 3 дней  со дня получения</w:t>
            </w:r>
            <w:r/>
          </w:p>
          <w:p>
            <w:pPr>
              <w:pStyle w:val="618"/>
            </w:pPr>
            <w:r>
              <w:t xml:space="preserve">уведомления кандидата и письменного согласия лица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  <w:p>
            <w:pPr>
              <w:pStyle w:val="618"/>
              <w:ind w:left="21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ч.3 ст.52</w:t>
            </w:r>
            <w:r/>
          </w:p>
          <w:p>
            <w:pPr>
              <w:pStyle w:val="618"/>
            </w:pPr>
            <w:r>
              <w:t xml:space="preserve">п.11 ст. 16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76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Открытие кандидатом специального избирательного счета для формирования избирательного фонда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В течение 3 дней  после письменного уведомления комиссии о выдвижении до  представления документов на регистрацию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Кандидат,  уполномоченный представитель по финансовым вопросам с разрешения Избирательной комиссии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ч.1,18 ст.53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77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Формирование избирательных фондов кандидатов</w:t>
            </w:r>
            <w:r/>
          </w:p>
          <w:p>
            <w:pPr>
              <w:pStyle w:val="618"/>
            </w:pPr>
            <w:r>
              <w:t xml:space="preserve">(в размере не более 150 000 000 руб.)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После письменного уведомления о выдвижении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Кандидат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ч.1- 9  ст.53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78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Возврат жертвователю денежных средств, внесенных в избирательный фонд с нарушением закона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через 10 дней со дня получения письменного уведомления Избирательной комиссии  Пензенской области о неправомерности пожертвования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Кандидат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ч.7  ст.53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79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Перечисление анонимных пожертвований в доход бюджета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через 10 дней со дня поступления на специальный избирательный счет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Кандидат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ч.7  ст.53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80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Представление в Избирательную комиссию Пензенской области, кандидату информации о поступлении и расходовании средств, находящихся на избирательном счете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Периодически</w:t>
            </w:r>
            <w:r/>
          </w:p>
          <w:p>
            <w:pPr>
              <w:pStyle w:val="618"/>
            </w:pPr>
            <w:r>
              <w:t xml:space="preserve">по требованию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Кредитная организация, в которой открыт  специальный  избирательный  счет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ч.7 ст.54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81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Представление по запросу Избирательной комиссии Пензенской области, по требованию кандидата, заверенных копий первичных финансовых документов, подтверждающих поступление и расходование средств избирательных фондов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В трехдневный срок, а за 3 дня до первого дня голосования -незамедлительно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Кредитная организация, в которой открыт  специальный  избирательный  счет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ч.7 ст.54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82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Размещение на сайте в сети Интернет сведений о поступлении и расходовании средств избирательных фондов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Периодически до дня голосования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ч.8 ст.54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83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Осуществление на безвозмездной основе проверки сведений, указанных гражданами и юридическими лицами, при внесении или перечислении пожертвований в избирательные фонды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В пятидневный срок со дня поступления представления Избирательной комиссии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Орган регистрационного учета граждан  РФ по месту пребывания и по месту жительства в пределах РФ, органы исполнительной власти, осуществляющие регистрацию юридических лиц либо уполномоченные в сфере регистрации некоммерческих организаций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ч.15 ст. 54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84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Представление в территориальную избирательную комиссию отчета о поступлении и расходовании средств бюджета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</w:t>
            </w:r>
            <w:r/>
          </w:p>
          <w:p>
            <w:pPr>
              <w:pStyle w:val="618"/>
            </w:pPr>
            <w:r>
              <w:t xml:space="preserve">30.09.2026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Участковая избирательная комиссия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ч.4 ст.51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85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Представление в Избирательную комиссию Пензенской области отчета о поступлении и расходовании средств бюджета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через 25 дней со дня официального опубликования результатов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Территориальная избирательная комиссия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ч.4 ст.51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8</w:t>
            </w: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Представление в Законодательное Собрание  Пензенской области сведений о поступлении и расходовании средств избирательных фондов кандидатов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через 60 дней со дня официального опубликования результатов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ч.4 ст.51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8</w:t>
            </w:r>
            <w:r>
              <w:rPr>
                <w:lang w:val="en-US"/>
              </w:rPr>
              <w:t xml:space="preserve">7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Представление в Законодательное Собрание  Пензенской области отчета о поступлении и расходовании средств бюджета Пензенской области, выделенных на подготовку и проведение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через 60 дней со дня официального опубликования результатов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ч.4 ст.51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88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Представление в Избирательную комиссию Пензенской области итогового финансового отчета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через 30 дней со дня официального опубликования результатов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Кандидат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ч.10 ст.54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89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Размещение на сайте в сети Интернет копий финансовых отчетов кандидатов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через 5 дней со дня их получения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  <w:p>
            <w:pPr>
              <w:pStyle w:val="618"/>
              <w:ind w:left="21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ч.11 ст.54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90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Перечисление неизрасходованных денежных средств со специального  избирательного счета кандидата гражданам и юридическим лицам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После дня голосования до сдачи итогового финансового отчета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Кандидат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ч.13 ст.54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ind w:right="-45"/>
              <w:rPr>
                <w:lang w:val="en-US"/>
              </w:rPr>
            </w:pPr>
            <w:r>
              <w:rPr>
                <w:lang w:val="en-US"/>
              </w:rPr>
              <w:t xml:space="preserve">91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Перечисление в доход бюджета Пензенской области оставшихся на специальном избирательном счете неизрасходованных денежных средств и закрытие счета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По истечении 20.11.2026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  <w:jc w:val="both"/>
            </w:pPr>
            <w:r>
              <w:t xml:space="preserve">Кредитная организация, в которой открыт специальный избирательный счет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ч.13 ст.54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rPr>
                <w:lang w:val="en-US"/>
              </w:rPr>
              <w:t xml:space="preserve">92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Откомандирование специалистов, входящих в состав Контрольно-ревизионной службы, в распоряжение Избирательной  комиссии Пензенской области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чем через один месяц со дня официального  опубликования  (публикации) решения о назначении выборов, т.е. не позднее 20.07.2026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Государственные  и иные органы, организации и учреждения, включая  территориальное учреждение Центрального банка РФ по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ст. 55</w:t>
            </w:r>
            <w:r/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1" w:type="dxa"/>
            <w:textDirection w:val="lrTb"/>
            <w:noWrap w:val="false"/>
          </w:tcPr>
          <w:p>
            <w:pPr>
              <w:pStyle w:val="618"/>
              <w:jc w:val="center"/>
              <w:rPr>
                <w:highlight w:val="none"/>
              </w:rPr>
            </w:pPr>
            <w:r>
              <w:rPr>
                <w:b/>
              </w:rPr>
              <w:t xml:space="preserve">Наблюдатели и представители СМИ</w:t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93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rPr>
                <w:color w:val="000000"/>
              </w:rPr>
              <w:t xml:space="preserve">Представление списка назначенных наблюдателей в ТИК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rPr>
                <w:color w:val="000000"/>
              </w:rPr>
              <w:t xml:space="preserve">Не позднее 14.09.2026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rPr>
                <w:color w:val="000000"/>
              </w:rPr>
              <w:t xml:space="preserve">Избирательное объединение, субъект общественного контроля, кандидат, назначившие наблюдателей в УИК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 11 ст. 22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94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Представление наблюдателем направления в комиссию, в которую он назначен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В день, предшествующий дню голосования, либо непосредственно в день голосования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Назначенный наблюдатель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ч.12 ст.22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Подача заявок на аккредитацию  представителей СМИ в Избирательную комиссию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 10.09.2026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СМИ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 17 ст. 22</w:t>
            </w:r>
            <w:r/>
          </w:p>
        </w:tc>
      </w:tr>
      <w:tr>
        <w:tblPrEx/>
        <w:trPr>
          <w:cantSplit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1" w:type="dxa"/>
            <w:textDirection w:val="lrTb"/>
            <w:noWrap w:val="false"/>
          </w:tcPr>
          <w:p>
            <w:pPr>
              <w:pStyle w:val="619"/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Голосование, установление итогов голосования,</w:t>
            </w:r>
            <w:r>
              <w:rPr>
                <w:sz w:val="24"/>
                <w:szCs w:val="24"/>
              </w:rPr>
            </w:r>
          </w:p>
          <w:p>
            <w:pPr>
              <w:pStyle w:val="619"/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результатов выборов и их опубликование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96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Утверждение формы и текста  избирательного бюллетеня, порядка контроля за изготовлением избирательных бюллетеней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</w:t>
            </w:r>
            <w:r/>
          </w:p>
          <w:p>
            <w:pPr>
              <w:pStyle w:val="618"/>
            </w:pPr>
            <w:r>
              <w:t xml:space="preserve">30.08.2026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ч.5 ст.57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 </w:t>
            </w:r>
            <w:r>
              <w:t xml:space="preserve">97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Изготовление избирательных бюллетеней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Не позднее</w:t>
            </w:r>
            <w:r>
              <w:rPr>
                <w:highlight w:val="none"/>
              </w:rPr>
            </w:r>
          </w:p>
          <w:p>
            <w:pPr>
              <w:pStyle w:val="618"/>
            </w:pPr>
            <w:r>
              <w:t xml:space="preserve">09.09.2026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Полиграфическая организация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ч.14 ст.57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98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Принятие решения о месте и времени передачи избирательных бюллетеней от полиграфической организации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За два дня до получения избирательных бюллетеней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ч.15 ст.57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99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Передача избирательных бюллетеней участковым избирательным комиссиям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</w:t>
            </w:r>
            <w:r/>
          </w:p>
          <w:p>
            <w:pPr>
              <w:pStyle w:val="618"/>
            </w:pPr>
            <w:r>
              <w:t xml:space="preserve">17.09.2026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Территориальная избирательная комиссия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ч.17 ст.57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rPr>
                <w:lang w:val="en-US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Оповещение избирателей о времени и месте  голосования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</w:t>
            </w:r>
            <w:r/>
          </w:p>
          <w:p>
            <w:pPr>
              <w:pStyle w:val="618"/>
            </w:pPr>
            <w:r>
              <w:t xml:space="preserve">09.09.2026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Территориальная избирательная комиссия, участковая избирательная комиссия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ч.2 ст.59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rPr>
                <w:lang w:val="en-US"/>
              </w:rPr>
              <w:t xml:space="preserve">101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Прием заявлений (устных обращений) от избирателей для голосования вне помещения для голосования</w:t>
            </w:r>
            <w:r/>
          </w:p>
          <w:p>
            <w:pPr>
              <w:pStyle w:val="61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С 10.09.2026  до 14.00  часов 20.09.2026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Участковая избирательная комиссия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ч.5 ст.61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102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Голосование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18.09.2026,</w:t>
            </w:r>
            <w:r>
              <w:rPr>
                <w:color w:val="000000"/>
              </w:rPr>
            </w:r>
          </w:p>
          <w:p>
            <w:pPr>
              <w:pStyle w:val="618"/>
              <w:rPr>
                <w:color w:val="000000"/>
              </w:rPr>
            </w:pPr>
            <w:r>
              <w:rPr>
                <w:color w:val="000000"/>
              </w:rPr>
              <w:t xml:space="preserve">19.09.2026,</w:t>
            </w:r>
            <w:r>
              <w:rPr>
                <w:color w:val="000000"/>
              </w:rPr>
            </w:r>
          </w:p>
          <w:p>
            <w:pPr>
              <w:pStyle w:val="618"/>
            </w:pPr>
            <w:r>
              <w:rPr>
                <w:color w:val="000000"/>
              </w:rPr>
              <w:t xml:space="preserve">20.09.2026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Участковая избирательная комиссия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 ст.57</w:t>
            </w:r>
            <w:r/>
          </w:p>
          <w:p>
            <w:pPr>
              <w:pStyle w:val="61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? Постановление ЦИК России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rPr>
                <w:lang w:val="en-US"/>
              </w:rPr>
              <w:t xml:space="preserve">103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Подсчет голосов на избирательном участке и составление протокола об итогах голосования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Сразу после окончания времени голосования и закрытия избирательного участка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Участковая  избирательная  комиссия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Ст.63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rPr>
                <w:lang w:val="en-US"/>
              </w:rPr>
              <w:t xml:space="preserve">104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итогового заседания для рассмотрения жалоб (заявлений), связанных с  проведением голосования, подсчетом голосов и составлением протокола, подписания итогового протокола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После заполнения соответствующего протокола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Участковая избирательная комиссия, территориальная избирательная комиссия, 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ч.25, ст.63,</w:t>
            </w:r>
            <w:r/>
          </w:p>
          <w:p>
            <w:pPr>
              <w:pStyle w:val="618"/>
            </w:pPr>
            <w:r>
              <w:t xml:space="preserve">ч.3 ст.64, ч.9 ст.65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rPr>
                <w:lang w:val="en-US"/>
              </w:rPr>
              <w:t xml:space="preserve">105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Направление первого экземпляра протокола  участковой избирательной комиссии об итогах голосования и приложенных к нему документов в соответствующую территориальную избирательную комиссию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Незамедлительно после подписания протокола об итогах голосования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Участковая избирательная комиссия</w:t>
            </w:r>
            <w:r/>
          </w:p>
          <w:p>
            <w:pPr>
              <w:pStyle w:val="618"/>
              <w:ind w:left="21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ч.29 ст.63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rPr>
                <w:lang w:val="en-US"/>
              </w:rPr>
              <w:t xml:space="preserve">106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Направление первого экземпляра протокола  территориальной избирательной комиссии об итогах голосования и приложенных к нему документов в Избирательную комиссию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21.09.2026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  <w:rPr>
                <w:highlight w:val="none"/>
              </w:rPr>
            </w:pPr>
            <w:r>
              <w:t xml:space="preserve">Незамедлительно после подписания протокола об итогах голосования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Территориальная избирательная комиссия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 ст.64,</w:t>
            </w:r>
            <w:r/>
          </w:p>
          <w:p>
            <w:pPr>
              <w:pStyle w:val="618"/>
            </w:pPr>
            <w:r>
              <w:t xml:space="preserve">ч.7 ст.64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107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результатов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 22.09.2026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 ст.65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108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Выдача заверенной копии протокола об итогах голосования (и результатах выборов) по требованию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Незамедлительно после подписания протокола об итогах голосования (и  результатах выборов)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Соответствующая избирательная комиссия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ч.28 ст.63</w:t>
            </w:r>
            <w:r/>
          </w:p>
          <w:p>
            <w:pPr>
              <w:pStyle w:val="618"/>
            </w:pPr>
            <w:r>
              <w:t xml:space="preserve">ч.3 ст. 64,</w:t>
            </w:r>
            <w:r/>
          </w:p>
          <w:p>
            <w:pPr>
              <w:pStyle w:val="618"/>
            </w:pPr>
            <w:r>
              <w:t xml:space="preserve">ч.9 ст.65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109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Принятие решения о проведении повторного подсчета голосов избирателей нижестоящей избирательной комиссией, либо о самостоятельном проведении повторного подсчета голосов на соответствующей территории (избирательном участке)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До установления итогов голосования и определения результатов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области, территориальная избирательная комиссия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ч.11 ст.64</w:t>
            </w:r>
            <w:r/>
          </w:p>
          <w:p>
            <w:pPr>
              <w:pStyle w:val="618"/>
            </w:pPr>
            <w:r>
              <w:t xml:space="preserve">ч.1 ст.65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11</w:t>
            </w: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Извещение зарегистрированного кандидата, избранного Губернатором 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После определения результатов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91"/>
              <w:ind w:left="21" w:firstLine="0"/>
              <w:jc w:val="both"/>
            </w:pPr>
            <w:r>
              <w:t xml:space="preserve">Избирательная комиссия Пензенской области</w:t>
            </w:r>
            <w:r/>
          </w:p>
          <w:p>
            <w:pPr>
              <w:pStyle w:val="618"/>
              <w:ind w:left="21"/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ч.7 ст.65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1</w:t>
            </w:r>
            <w:r>
              <w:rPr>
                <w:lang w:val="en-US"/>
              </w:rP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Отмена решения о признании избранным кандидата, набравшего необходимое число голосов избирателей, в случае непредставления им копии приказа об освобождении от обязанностей, несовместимых со статусом Губернатора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По истечении 5 дней после извещения кандидата о результатах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ч.8  ст.65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1</w:t>
            </w:r>
            <w:r>
              <w:rPr>
                <w:lang w:val="en-US"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Направление общих данных о результатах выборов Губернатора Пензенской области  в средства массовой информации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В течение одних суток после определения результатов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ч.2 ст.68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1</w:t>
            </w:r>
            <w:r>
              <w:rPr>
                <w:lang w:val="en-US"/>
              </w:rP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Официальное опубликование общих результатов выборов с указанием количества голосов избирателей, поданных за каждого кандидата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</w:t>
            </w:r>
            <w:r/>
          </w:p>
          <w:p>
            <w:pPr>
              <w:pStyle w:val="618"/>
            </w:pPr>
            <w:r>
              <w:t xml:space="preserve">20.10.2026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ч.3 ст.68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1</w:t>
            </w:r>
            <w:r>
              <w:rPr>
                <w:lang w:val="en-US"/>
              </w:rP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Опубликование полных данных протоколов территориальных и участковых избирательных комиссий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Не позднее</w:t>
            </w:r>
            <w:r/>
          </w:p>
          <w:p>
            <w:pPr>
              <w:pStyle w:val="618"/>
            </w:pPr>
            <w:r>
              <w:t xml:space="preserve">20.11.2026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ч.4 ст.68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1</w:t>
            </w:r>
            <w:r>
              <w:rPr>
                <w:lang w:val="en-US"/>
              </w:rPr>
              <w:t xml:space="preserve">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Размещение в сети Интернет полных данных о результатах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В течение трех месяцев со дня официального опубликования полных данных  о результатах выборов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  <w:jc w:val="both"/>
            </w:pPr>
            <w:r>
              <w:t xml:space="preserve">Избирательная комиссия Пензенской области</w:t>
            </w:r>
            <w:r/>
          </w:p>
          <w:p>
            <w:pPr>
              <w:pStyle w:val="618"/>
              <w:ind w:left="21"/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ч.4 ст.68</w:t>
            </w:r>
            <w:r/>
          </w:p>
          <w:p>
            <w:pPr>
              <w:pStyle w:val="618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pStyle w:val="618"/>
            </w:pPr>
            <w:r>
              <w:t xml:space="preserve">116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4" w:type="dxa"/>
            <w:textDirection w:val="lrTb"/>
            <w:noWrap w:val="false"/>
          </w:tcPr>
          <w:p>
            <w:pPr>
              <w:pStyle w:val="618"/>
            </w:pPr>
            <w:r>
              <w:t xml:space="preserve">Установление порядка хранения и передачи в архив документов, связанных с подготовкой и проведением выборов Губернатора Пензенской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Style w:val="618"/>
            </w:pPr>
            <w:r>
              <w:t xml:space="preserve">После согласования с соответствующими государственными архивными органами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618"/>
              <w:ind w:left="21"/>
            </w:pPr>
            <w:r>
              <w:t xml:space="preserve">Избирательная комиссия Пензенской области по согласованию с государственным архивным органом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18"/>
            </w:pPr>
            <w:r>
              <w:t xml:space="preserve">ч.2 ст.70</w:t>
            </w:r>
            <w:r/>
          </w:p>
          <w:p>
            <w:pPr>
              <w:pStyle w:val="618"/>
            </w:pPr>
            <w:r/>
            <w:r/>
          </w:p>
        </w:tc>
      </w:tr>
    </w:tbl>
    <w:p>
      <w:pPr>
        <w:pStyle w:val="618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40504020204"/>
  </w:font>
  <w:font w:name="Liberation Sans">
    <w:panose1 w:val="020B0604020202020204"/>
  </w:font>
  <w:font w:name="Arial">
    <w:panose1 w:val="020B0604020202020204"/>
  </w:font>
  <w:font w:name="Droid Sans">
    <w:panose1 w:val="020B06060308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" w:cs="Droid Sans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3">
    <w:name w:val="No List"/>
    <w:uiPriority w:val="99"/>
    <w:semiHidden/>
    <w:unhideWhenUsed/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618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" w:cs="Droid Sans"/>
      <w:color w:val="auto"/>
      <w:sz w:val="24"/>
      <w:szCs w:val="24"/>
      <w:lang w:val="ru-RU" w:eastAsia="ru-RU" w:bidi="ar-SA"/>
    </w:rPr>
  </w:style>
  <w:style w:type="paragraph" w:styleId="619">
    <w:name w:val="Heading 1"/>
    <w:basedOn w:val="618"/>
    <w:next w:val="618"/>
    <w:link w:val="628"/>
    <w:qFormat/>
    <w:pPr>
      <w:jc w:val="center"/>
      <w:keepNext/>
      <w:outlineLvl w:val="0"/>
    </w:pPr>
    <w:rPr>
      <w:b/>
      <w:bCs/>
      <w:sz w:val="28"/>
    </w:rPr>
  </w:style>
  <w:style w:type="paragraph" w:styleId="620">
    <w:name w:val="Heading 2"/>
    <w:basedOn w:val="618"/>
    <w:next w:val="618"/>
    <w:link w:val="62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21">
    <w:name w:val="Heading 3"/>
    <w:basedOn w:val="618"/>
    <w:next w:val="618"/>
    <w:link w:val="63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22">
    <w:name w:val="Heading 4"/>
    <w:basedOn w:val="618"/>
    <w:next w:val="618"/>
    <w:link w:val="63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23">
    <w:name w:val="Heading 5"/>
    <w:basedOn w:val="618"/>
    <w:next w:val="618"/>
    <w:link w:val="63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24">
    <w:name w:val="Heading 6"/>
    <w:basedOn w:val="618"/>
    <w:next w:val="618"/>
    <w:link w:val="63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25">
    <w:name w:val="Heading 7"/>
    <w:basedOn w:val="618"/>
    <w:next w:val="618"/>
    <w:link w:val="63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26">
    <w:name w:val="Heading 8"/>
    <w:basedOn w:val="618"/>
    <w:next w:val="618"/>
    <w:link w:val="63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27">
    <w:name w:val="Heading 9"/>
    <w:basedOn w:val="618"/>
    <w:next w:val="618"/>
    <w:link w:val="63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28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29">
    <w:name w:val="Heading 2 Char"/>
    <w:uiPriority w:val="9"/>
    <w:qFormat/>
    <w:rPr>
      <w:rFonts w:ascii="Arial" w:hAnsi="Arial" w:eastAsia="Arial" w:cs="Arial"/>
      <w:sz w:val="34"/>
    </w:rPr>
  </w:style>
  <w:style w:type="character" w:styleId="630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3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32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33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34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35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36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37">
    <w:name w:val="Title Char"/>
    <w:uiPriority w:val="10"/>
    <w:qFormat/>
    <w:rPr>
      <w:sz w:val="48"/>
      <w:szCs w:val="48"/>
    </w:rPr>
  </w:style>
  <w:style w:type="character" w:styleId="638">
    <w:name w:val="Subtitle Char"/>
    <w:uiPriority w:val="11"/>
    <w:qFormat/>
    <w:rPr>
      <w:sz w:val="24"/>
      <w:szCs w:val="24"/>
    </w:rPr>
  </w:style>
  <w:style w:type="character" w:styleId="639">
    <w:name w:val="Quote Char"/>
    <w:link w:val="670"/>
    <w:uiPriority w:val="29"/>
    <w:qFormat/>
    <w:rPr>
      <w:i/>
    </w:rPr>
  </w:style>
  <w:style w:type="character" w:styleId="640">
    <w:name w:val="Intense Quote Char"/>
    <w:link w:val="671"/>
    <w:uiPriority w:val="30"/>
    <w:qFormat/>
    <w:rPr>
      <w:i/>
    </w:rPr>
  </w:style>
  <w:style w:type="character" w:styleId="641">
    <w:name w:val="Header Char"/>
    <w:uiPriority w:val="99"/>
    <w:qFormat/>
  </w:style>
  <w:style w:type="character" w:styleId="642">
    <w:name w:val="Footer Char"/>
    <w:uiPriority w:val="99"/>
    <w:qFormat/>
  </w:style>
  <w:style w:type="character" w:styleId="643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644">
    <w:name w:val="Internet Link"/>
    <w:uiPriority w:val="99"/>
    <w:unhideWhenUsed/>
    <w:qFormat/>
    <w:rPr>
      <w:color w:val="0000ff" w:themeColor="hyperlink"/>
      <w:u w:val="single"/>
    </w:rPr>
  </w:style>
  <w:style w:type="character" w:styleId="645">
    <w:name w:val="Footnote Text Char"/>
    <w:uiPriority w:val="99"/>
    <w:qFormat/>
    <w:rPr>
      <w:sz w:val="18"/>
    </w:rPr>
  </w:style>
  <w:style w:type="character" w:styleId="646">
    <w:name w:val="footnote reference"/>
    <w:rPr>
      <w:vertAlign w:val="superscript"/>
    </w:rPr>
  </w:style>
  <w:style w:type="character" w:styleId="647">
    <w:name w:val="Footnote Characters"/>
    <w:qFormat/>
    <w:rPr>
      <w:vertAlign w:val="superscript"/>
    </w:rPr>
  </w:style>
  <w:style w:type="character" w:styleId="648">
    <w:name w:val="Footnote Characters1"/>
    <w:qFormat/>
    <w:rPr>
      <w:vertAlign w:val="superscript"/>
    </w:rPr>
  </w:style>
  <w:style w:type="character" w:styleId="649">
    <w:name w:val="Footnote Characters11"/>
    <w:qFormat/>
    <w:rPr>
      <w:vertAlign w:val="superscript"/>
    </w:rPr>
  </w:style>
  <w:style w:type="character" w:styleId="650">
    <w:name w:val="Footnote Characters111"/>
    <w:qFormat/>
    <w:rPr>
      <w:vertAlign w:val="superscript"/>
    </w:rPr>
  </w:style>
  <w:style w:type="character" w:styleId="651">
    <w:name w:val="Footnote Characters1111"/>
    <w:uiPriority w:val="99"/>
    <w:unhideWhenUsed/>
    <w:qFormat/>
    <w:rPr>
      <w:vertAlign w:val="superscript"/>
    </w:rPr>
  </w:style>
  <w:style w:type="character" w:styleId="652">
    <w:name w:val="Endnote Text Char"/>
    <w:uiPriority w:val="99"/>
    <w:qFormat/>
    <w:rPr>
      <w:sz w:val="20"/>
    </w:rPr>
  </w:style>
  <w:style w:type="character" w:styleId="653">
    <w:name w:val="endnote reference"/>
    <w:rPr>
      <w:vertAlign w:val="superscript"/>
    </w:rPr>
  </w:style>
  <w:style w:type="character" w:styleId="654">
    <w:name w:val="Endnote Characters"/>
    <w:qFormat/>
    <w:rPr>
      <w:vertAlign w:val="superscript"/>
    </w:rPr>
  </w:style>
  <w:style w:type="character" w:styleId="655">
    <w:name w:val="Endnote Characters1"/>
    <w:qFormat/>
    <w:rPr>
      <w:vertAlign w:val="superscript"/>
    </w:rPr>
  </w:style>
  <w:style w:type="character" w:styleId="656">
    <w:name w:val="Endnote Characters11"/>
    <w:qFormat/>
    <w:rPr>
      <w:vertAlign w:val="superscript"/>
    </w:rPr>
  </w:style>
  <w:style w:type="character" w:styleId="657">
    <w:name w:val="Endnote Characters111"/>
    <w:qFormat/>
    <w:rPr>
      <w:vertAlign w:val="superscript"/>
    </w:rPr>
  </w:style>
  <w:style w:type="character" w:styleId="658">
    <w:name w:val="Endnote Characters1111"/>
    <w:uiPriority w:val="99"/>
    <w:semiHidden/>
    <w:unhideWhenUsed/>
    <w:qFormat/>
    <w:rPr>
      <w:vertAlign w:val="superscript"/>
    </w:rPr>
  </w:style>
  <w:style w:type="character" w:styleId="659">
    <w:name w:val="Основной шрифт абзаца"/>
    <w:semiHidden/>
    <w:qFormat/>
  </w:style>
  <w:style w:type="character" w:styleId="660" w:default="1">
    <w:name w:val="Default Paragraph Font"/>
    <w:uiPriority w:val="1"/>
    <w:semiHidden/>
    <w:unhideWhenUsed/>
    <w:qFormat/>
  </w:style>
  <w:style w:type="paragraph" w:styleId="661">
    <w:name w:val="Заголовок"/>
    <w:basedOn w:val="618"/>
    <w:next w:val="662"/>
    <w:qFormat/>
    <w:pPr>
      <w:keepNext/>
      <w:spacing w:before="240" w:after="120"/>
    </w:pPr>
    <w:rPr>
      <w:rFonts w:ascii="Liberation Sans" w:hAnsi="Liberation Sans" w:eastAsia="Droid Sans" w:cs="Droid Sans"/>
      <w:sz w:val="28"/>
      <w:szCs w:val="28"/>
    </w:rPr>
  </w:style>
  <w:style w:type="paragraph" w:styleId="662">
    <w:name w:val="Body Text"/>
    <w:basedOn w:val="618"/>
    <w:pPr>
      <w:spacing w:before="0" w:after="120"/>
    </w:pPr>
  </w:style>
  <w:style w:type="paragraph" w:styleId="663">
    <w:name w:val="List"/>
    <w:basedOn w:val="662"/>
  </w:style>
  <w:style w:type="paragraph" w:styleId="664">
    <w:name w:val="Caption"/>
    <w:basedOn w:val="618"/>
    <w:next w:val="618"/>
    <w:link w:val="64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665">
    <w:name w:val="Указатель"/>
    <w:basedOn w:val="618"/>
    <w:qFormat/>
    <w:pPr>
      <w:suppressLineNumbers/>
    </w:pPr>
  </w:style>
  <w:style w:type="paragraph" w:styleId="666">
    <w:name w:val="List Paragraph"/>
    <w:basedOn w:val="618"/>
    <w:uiPriority w:val="34"/>
    <w:qFormat/>
    <w:pPr>
      <w:contextualSpacing/>
      <w:ind w:left="720"/>
      <w:spacing w:before="0" w:after="0"/>
    </w:pPr>
  </w:style>
  <w:style w:type="paragraph" w:styleId="667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Droid Sans" w:cs="Droid Sans"/>
      <w:color w:val="auto"/>
      <w:sz w:val="20"/>
      <w:szCs w:val="20"/>
      <w:lang w:val="ru-RU" w:eastAsia="zh-CN" w:bidi="ar-SA"/>
    </w:rPr>
  </w:style>
  <w:style w:type="paragraph" w:styleId="668">
    <w:name w:val="Title"/>
    <w:basedOn w:val="618"/>
    <w:next w:val="618"/>
    <w:link w:val="637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669">
    <w:name w:val="Subtitle"/>
    <w:basedOn w:val="618"/>
    <w:next w:val="618"/>
    <w:link w:val="638"/>
    <w:uiPriority w:val="11"/>
    <w:qFormat/>
    <w:pPr>
      <w:spacing w:before="200" w:after="200"/>
    </w:pPr>
    <w:rPr>
      <w:sz w:val="24"/>
      <w:szCs w:val="24"/>
    </w:rPr>
  </w:style>
  <w:style w:type="paragraph" w:styleId="670">
    <w:name w:val="Quote"/>
    <w:basedOn w:val="618"/>
    <w:next w:val="618"/>
    <w:link w:val="639"/>
    <w:uiPriority w:val="29"/>
    <w:qFormat/>
    <w:pPr>
      <w:ind w:left="720" w:right="720"/>
    </w:pPr>
    <w:rPr>
      <w:i/>
    </w:rPr>
  </w:style>
  <w:style w:type="paragraph" w:styleId="671">
    <w:name w:val="Intense Quote"/>
    <w:basedOn w:val="618"/>
    <w:next w:val="618"/>
    <w:link w:val="640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672">
    <w:name w:val="Header and Footer"/>
    <w:basedOn w:val="618"/>
    <w:qFormat/>
  </w:style>
  <w:style w:type="paragraph" w:styleId="673">
    <w:name w:val="Header"/>
    <w:basedOn w:val="618"/>
    <w:link w:val="641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674">
    <w:name w:val="Footer"/>
    <w:basedOn w:val="618"/>
    <w:link w:val="642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675">
    <w:name w:val="footnote text"/>
    <w:basedOn w:val="618"/>
    <w:link w:val="645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676">
    <w:name w:val="endnote text"/>
    <w:basedOn w:val="618"/>
    <w:link w:val="652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677">
    <w:name w:val="toc 1"/>
    <w:basedOn w:val="618"/>
    <w:next w:val="618"/>
    <w:uiPriority w:val="39"/>
    <w:unhideWhenUsed/>
    <w:pPr>
      <w:ind w:left="0" w:right="0" w:firstLine="0"/>
      <w:spacing w:before="0" w:after="57"/>
    </w:pPr>
  </w:style>
  <w:style w:type="paragraph" w:styleId="678">
    <w:name w:val="toc 2"/>
    <w:basedOn w:val="618"/>
    <w:next w:val="618"/>
    <w:uiPriority w:val="39"/>
    <w:unhideWhenUsed/>
    <w:pPr>
      <w:ind w:left="283" w:right="0" w:firstLine="0"/>
      <w:spacing w:before="0" w:after="57"/>
    </w:pPr>
  </w:style>
  <w:style w:type="paragraph" w:styleId="679">
    <w:name w:val="toc 3"/>
    <w:basedOn w:val="618"/>
    <w:next w:val="618"/>
    <w:uiPriority w:val="39"/>
    <w:unhideWhenUsed/>
    <w:pPr>
      <w:ind w:left="567" w:right="0" w:firstLine="0"/>
      <w:spacing w:before="0" w:after="57"/>
    </w:pPr>
  </w:style>
  <w:style w:type="paragraph" w:styleId="680">
    <w:name w:val="toc 4"/>
    <w:basedOn w:val="618"/>
    <w:next w:val="618"/>
    <w:uiPriority w:val="39"/>
    <w:unhideWhenUsed/>
    <w:pPr>
      <w:ind w:left="850" w:right="0" w:firstLine="0"/>
      <w:spacing w:before="0" w:after="57"/>
    </w:pPr>
  </w:style>
  <w:style w:type="paragraph" w:styleId="681">
    <w:name w:val="toc 5"/>
    <w:basedOn w:val="618"/>
    <w:next w:val="618"/>
    <w:uiPriority w:val="39"/>
    <w:unhideWhenUsed/>
    <w:pPr>
      <w:ind w:left="1134" w:right="0" w:firstLine="0"/>
      <w:spacing w:before="0" w:after="57"/>
    </w:pPr>
  </w:style>
  <w:style w:type="paragraph" w:styleId="682">
    <w:name w:val="toc 6"/>
    <w:basedOn w:val="618"/>
    <w:next w:val="618"/>
    <w:uiPriority w:val="39"/>
    <w:unhideWhenUsed/>
    <w:pPr>
      <w:ind w:left="1417" w:right="0" w:firstLine="0"/>
      <w:spacing w:before="0" w:after="57"/>
    </w:pPr>
  </w:style>
  <w:style w:type="paragraph" w:styleId="683">
    <w:name w:val="toc 7"/>
    <w:basedOn w:val="618"/>
    <w:next w:val="618"/>
    <w:uiPriority w:val="39"/>
    <w:unhideWhenUsed/>
    <w:pPr>
      <w:ind w:left="1701" w:right="0" w:firstLine="0"/>
      <w:spacing w:before="0" w:after="57"/>
    </w:pPr>
  </w:style>
  <w:style w:type="paragraph" w:styleId="684">
    <w:name w:val="toc 8"/>
    <w:basedOn w:val="618"/>
    <w:next w:val="618"/>
    <w:uiPriority w:val="39"/>
    <w:unhideWhenUsed/>
    <w:pPr>
      <w:ind w:left="1984" w:right="0" w:firstLine="0"/>
      <w:spacing w:before="0" w:after="57"/>
    </w:pPr>
  </w:style>
  <w:style w:type="paragraph" w:styleId="685">
    <w:name w:val="toc 9"/>
    <w:basedOn w:val="618"/>
    <w:next w:val="618"/>
    <w:uiPriority w:val="39"/>
    <w:unhideWhenUsed/>
    <w:pPr>
      <w:ind w:left="2268" w:right="0" w:firstLine="0"/>
      <w:spacing w:before="0" w:after="57"/>
    </w:pPr>
  </w:style>
  <w:style w:type="paragraph" w:styleId="686">
    <w:name w:val="Index Heading"/>
    <w:basedOn w:val="661"/>
  </w:style>
  <w:style w:type="paragraph" w:styleId="68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" w:cs="Droid Sans"/>
      <w:color w:val="auto"/>
      <w:sz w:val="20"/>
      <w:szCs w:val="20"/>
      <w:lang w:val="ru-RU" w:eastAsia="zh-CN" w:bidi="ar-SA"/>
    </w:rPr>
  </w:style>
  <w:style w:type="paragraph" w:styleId="688">
    <w:name w:val="table of figures"/>
    <w:basedOn w:val="618"/>
    <w:next w:val="618"/>
    <w:uiPriority w:val="99"/>
    <w:unhideWhenUsed/>
    <w:pPr>
      <w:spacing w:before="0" w:after="0" w:afterAutospacing="0"/>
    </w:pPr>
  </w:style>
  <w:style w:type="paragraph" w:styleId="689">
    <w:name w:val="Название объекта"/>
    <w:basedOn w:val="618"/>
    <w:next w:val="618"/>
    <w:qFormat/>
    <w:pPr>
      <w:jc w:val="center"/>
    </w:pPr>
    <w:rPr>
      <w:b/>
      <w:bCs/>
      <w:spacing w:val="40"/>
      <w:sz w:val="36"/>
      <w:szCs w:val="20"/>
    </w:rPr>
  </w:style>
  <w:style w:type="paragraph" w:styleId="690">
    <w:name w:val="Основной текст с отступом 2"/>
    <w:basedOn w:val="618"/>
    <w:qFormat/>
    <w:pPr>
      <w:ind w:left="-24"/>
    </w:pPr>
  </w:style>
  <w:style w:type="paragraph" w:styleId="691">
    <w:name w:val="Основной текст с отступом 3"/>
    <w:basedOn w:val="618"/>
    <w:qFormat/>
    <w:pPr>
      <w:ind w:left="-108" w:firstLine="180"/>
    </w:pPr>
  </w:style>
  <w:style w:type="paragraph" w:styleId="692">
    <w:name w:val="Текст выноски"/>
    <w:basedOn w:val="618"/>
    <w:semiHidden/>
    <w:qFormat/>
    <w:rPr>
      <w:rFonts w:ascii="Tahoma" w:hAnsi="Tahoma" w:cs="Tahoma"/>
      <w:sz w:val="16"/>
      <w:szCs w:val="16"/>
    </w:rPr>
  </w:style>
  <w:style w:type="numbering" w:styleId="693">
    <w:name w:val="Нет списка"/>
    <w:semiHidden/>
    <w:qFormat/>
  </w:style>
  <w:style w:type="numbering" w:styleId="694" w:default="1">
    <w:name w:val="Без списка"/>
    <w:uiPriority w:val="99"/>
    <w:semiHidden/>
    <w:unhideWhenUsed/>
    <w:qFormat/>
  </w:style>
  <w:style w:type="table" w:styleId="695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698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699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00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01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0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0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0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0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0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0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09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725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726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727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728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73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73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74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74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74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74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744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59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60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61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62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63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64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65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66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67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68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69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0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1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2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3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4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5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6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7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8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9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8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8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8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8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8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8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86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78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78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79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79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79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793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79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79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79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79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79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79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00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01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802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803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804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05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06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07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08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809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810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811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12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13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14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15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17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18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19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20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21">
    <w:name w:val="Обычная таблица"/>
    <w:semiHidden/>
    <w:tblPr/>
  </w:style>
  <w:style w:type="table" w:styleId="82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Tycoon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dc:description/>
  <dc:language>ru-RU</dc:language>
  <cp:lastModifiedBy>user</cp:lastModifiedBy>
  <cp:revision>75</cp:revision>
  <dcterms:created xsi:type="dcterms:W3CDTF">2021-05-18T07:54:00Z</dcterms:created>
  <dcterms:modified xsi:type="dcterms:W3CDTF">2026-06-20T06:32:22Z</dcterms:modified>
  <cp:version>786432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